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cx="http://schemas.microsoft.com/office/drawing/2014/chartex" mc:Ignorable="w14 wp14">
  <w:body>
    <w:tbl>
      <w:tblPr>
        <w:tblStyle w:val="NormalTable_f7f41dfd-c880-419f-9716-f2b79f98e967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Tr="004D6BD9">
        <w:trPr>
          <w:trHeight w:val="227"/>
          <w:jc w:val="center"/>
        </w:trPr>
        <w:tc>
          <w:tcPr>
            <w:tcW w:w="936" w:type="dxa"/>
            <w:vMerge w:val="restart"/>
            <w:shd w:val="clear" w:color="auto" w:fill="F2F2F2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sz w:val="14"/>
                <w:lang w:val="zh-TW"/>
              </w:rPr>
            </w:pPr>
            <w:r w:rsidRPr="00B833FB">
              <w:rPr>
                <w:rFonts w:hint="eastAsia"/>
                <w:lang w:val="zh-TW"/>
              </w:rPr>
              <w:t xml:space="preserve">級距</w:t>
            </w:r>
          </w:p>
        </w:tc>
        <w:tc>
          <w:tcPr>
            <w:tcW w:w="1134" w:type="dxa"/>
            <w:shd w:val="clear" w:color="auto" w:fill="F2F2F2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rFonts w:ascii="Microsoft YaHei" w:eastAsia="新細明體" w:hAnsi="Microsoft YaHei" w:eastAsiaTheme="minorEastAsia"/>
                <w:sz w:val="14"/>
                <w:lang w:val="zh-TW"/>
              </w:rPr>
            </w:pPr>
            <w:r w:rsidRPr="00B833FB">
              <w:rPr>
                <w:rFonts w:ascii="Microsoft YaHei" w:eastAsia="Microsoft YaHei" w:hAnsi="Microsoft YaHei" w:hint="eastAsia"/>
                <w:sz w:val="14"/>
                <w:lang w:val="zh-TW"/>
              </w:rPr>
              <w:t xml:space="preserve">100</w:t>
            </w:r>
          </w:p>
        </w:tc>
        <w:tc>
          <w:tcPr>
            <w:tcW w:w="1134" w:type="dxa"/>
            <w:shd w:val="clear" w:color="auto" w:fill="F2F2F2"/>
          </w:tcPr>
          <w:p>
            <w:pPr>
              <w:pStyle w:val="Normal_6c9862ff-a8f3-48fb-a36d-1f2f87c54c56"/>
              <w:spacing w:line="220" w:lineRule="atLeast"/>
              <w:jc w:val="center"/>
              <w:rPr>
                <w:rFonts w:ascii="Microsoft YaHei" w:eastAsia="Microsoft YaHei" w:hAnsi="Microsoft YaHei"/>
                <w:sz w:val="14"/>
                <w:lang w:val="zh-TW"/>
              </w:rPr>
            </w:pPr>
            <w:r>
              <w:rPr>
                <w:rFonts w:ascii="Microsoft YaHei" w:eastAsia="新細明體" w:hAnsi="Microsoft YaHei" w:eastAsiaTheme="minorEastAsia" w:hint="eastAsia"/>
                <w:sz w:val="14"/>
                <w:lang w:val="zh-TW"/>
              </w:rPr>
              <w:t xml:space="preserve">99</w:t>
            </w:r>
            <w:r w:rsidRPr="00B833FB">
              <w:rPr>
                <w:rFonts w:ascii="Microsoft YaHei" w:eastAsia="Microsoft YaHei" w:hAnsi="Microsoft YaHei" w:hint="eastAsia"/>
                <w:sz w:val="14"/>
                <w:lang w:val="zh-TW"/>
              </w:rPr>
              <w:t xml:space="preserve">~90</w:t>
            </w:r>
          </w:p>
        </w:tc>
        <w:tc>
          <w:tcPr>
            <w:tcW w:w="1134" w:type="dxa"/>
            <w:shd w:val="clear" w:color="auto" w:fill="F2F2F2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rFonts w:ascii="Microsoft YaHei" w:eastAsia="Microsoft YaHei" w:hAnsi="Microsoft YaHei"/>
                <w:sz w:val="14"/>
                <w:lang w:val="zh-TW"/>
              </w:rPr>
            </w:pPr>
            <w:r w:rsidRPr="00B833FB">
              <w:rPr>
                <w:rFonts w:ascii="Microsoft YaHei" w:eastAsia="Microsoft YaHei" w:hAnsi="Microsoft YaHei" w:hint="eastAsia"/>
                <w:sz w:val="14"/>
                <w:lang w:val="zh-TW"/>
              </w:rPr>
              <w:t xml:space="preserve">89~80</w:t>
            </w:r>
          </w:p>
        </w:tc>
        <w:tc>
          <w:tcPr>
            <w:tcW w:w="1134" w:type="dxa"/>
            <w:shd w:val="clear" w:color="auto" w:fill="F2F2F2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rFonts w:ascii="Microsoft YaHei" w:eastAsia="Microsoft YaHei" w:hAnsi="Microsoft YaHei"/>
                <w:sz w:val="14"/>
                <w:lang w:val="zh-TW"/>
              </w:rPr>
            </w:pPr>
            <w:r w:rsidRPr="00B833FB">
              <w:rPr>
                <w:rFonts w:ascii="Microsoft YaHei" w:eastAsia="Microsoft YaHei" w:hAnsi="Microsoft YaHei" w:hint="eastAsia"/>
                <w:sz w:val="14"/>
                <w:lang w:val="zh-TW"/>
              </w:rPr>
              <w:t xml:space="preserve">79~70</w:t>
            </w:r>
          </w:p>
        </w:tc>
        <w:tc>
          <w:tcPr>
            <w:tcW w:w="1134" w:type="dxa"/>
            <w:shd w:val="clear" w:color="auto" w:fill="F2F2F2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rFonts w:ascii="Microsoft YaHei" w:eastAsia="Microsoft YaHei" w:hAnsi="Microsoft YaHei"/>
                <w:sz w:val="14"/>
                <w:lang w:val="zh-TW"/>
              </w:rPr>
            </w:pPr>
            <w:r w:rsidRPr="00B833FB">
              <w:rPr>
                <w:rFonts w:ascii="Microsoft YaHei" w:eastAsia="Microsoft YaHei" w:hAnsi="Microsoft YaHei" w:hint="eastAsia"/>
                <w:sz w:val="14"/>
                <w:lang w:val="zh-TW"/>
              </w:rPr>
              <w:t xml:space="preserve">69~60</w:t>
            </w:r>
          </w:p>
        </w:tc>
        <w:tc>
          <w:tcPr>
            <w:tcW w:w="1134" w:type="dxa"/>
            <w:shd w:val="clear" w:color="auto" w:fill="F2F2F2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sz w:val="14"/>
                <w:lang w:val="zh-TW"/>
              </w:rPr>
            </w:pPr>
            <w:r w:rsidRPr="00B833FB">
              <w:rPr>
                <w:rFonts w:hint="eastAsia"/>
                <w:sz w:val="16"/>
                <w:lang w:val="zh-TW"/>
              </w:rPr>
              <w:t xml:space="preserve">未滿</w:t>
            </w:r>
            <w:r w:rsidRPr="00B833FB">
              <w:rPr>
                <w:rFonts w:ascii="Microsoft YaHei" w:eastAsia="Microsoft YaHei" w:hAnsi="Microsoft YaHei" w:hint="eastAsia"/>
                <w:sz w:val="14"/>
                <w:lang w:val="zh-TW"/>
              </w:rPr>
              <w:t xml:space="preserve">60</w:t>
            </w:r>
          </w:p>
        </w:tc>
        <w:tc>
          <w:tcPr>
            <w:tcW w:w="1134" w:type="dxa"/>
            <w:shd w:val="clear" w:color="auto" w:fill="F2F2F2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sz w:val="14"/>
                <w:lang w:val="zh-TW"/>
              </w:rPr>
            </w:pPr>
            <w:r w:rsidRPr="00B833FB">
              <w:rPr>
                <w:rFonts w:hint="eastAsia"/>
                <w:sz w:val="16"/>
                <w:lang w:val="zh-TW"/>
              </w:rPr>
              <w:t xml:space="preserve">分數</w:t>
            </w:r>
          </w:p>
        </w:tc>
        <w:tc>
          <w:tcPr>
            <w:tcW w:w="1134" w:type="dxa"/>
            <w:shd w:val="clear" w:color="auto" w:fill="F2F2F2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sz w:val="14"/>
                <w:lang w:val="zh-TW"/>
              </w:rPr>
            </w:pPr>
            <w:r w:rsidRPr="00B833FB">
              <w:rPr>
                <w:rFonts w:hint="eastAsia"/>
                <w:sz w:val="16"/>
                <w:lang w:val="zh-TW"/>
              </w:rPr>
              <w:t xml:space="preserve">家長簽章</w:t>
            </w:r>
          </w:p>
        </w:tc>
      </w:tr>
      <w:tr w:rsidTr="004D6BD9">
        <w:trPr>
          <w:trHeight w:val="227"/>
          <w:jc w:val="center"/>
        </w:trPr>
        <w:tc>
          <w:tcPr>
            <w:tcW w:w="936" w:type="dxa"/>
            <w:vMerge/>
            <w:shd w:val="clear" w:color="auto" w:fill="D9D9D9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</w:tcPr>
          <w:p>
            <w:pPr>
              <w:pStyle w:val="Normal_6c9862ff-a8f3-48fb-a36d-1f2f87c54c56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Normal_6c9862ff-a8f3-48fb-a36d-1f2f87c54c56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</w:tr>
    </w:tbl>
    <w:p>
      <w:pPr>
        <w:pStyle w:val="Normal_6c9862ff-a8f3-48fb-a36d-1f2f87c54c56"/>
        <w:snapToGrid w:val="0"/>
      </w:pPr>
      <w:r>
        <w:rPr>
          <w:rFonts w:ascii="標楷體" w:eastAsia="標楷體" w:hAnsi="標楷體" w:cs="標楷體"/>
          <w:u w:val="single"/>
        </w:rPr>
        <w:t xml:space="preserve">新科國中</w:t>
      </w:r>
      <w:r>
        <w:rPr>
          <w:rFonts w:ascii="標楷體" w:eastAsia="標楷體" w:hAnsi="標楷體" w:cs="標楷體"/>
          <w:u w:val="none"/>
        </w:rPr>
        <w:t xml:space="preserve">　1132 七年級 生活科技與應用(補考解答)</w:t>
      </w:r>
      <w:r>
        <w:rPr>
          <w:rFonts w:ascii="標楷體" w:eastAsia="標楷體" w:hAnsi="標楷體" w:cs="標楷體"/>
          <w:u w:val="none"/>
        </w:rPr>
        <w:t xml:space="preserve">　</w:t>
      </w:r>
      <w:r>
        <w:rPr>
          <w:rFonts w:ascii="標楷體" w:eastAsia="標楷體" w:hAnsi="標楷體" w:cs="標楷體"/>
          <w:u w:val="none"/>
        </w:rPr>
        <w:t xml:space="preserve">國中科技領域</w:t>
      </w:r>
      <w:r>
        <w:rPr>
          <w:rFonts w:ascii="標楷體" w:eastAsia="標楷體" w:hAnsi="標楷體" w:cs="標楷體"/>
          <w:u w:val="none"/>
        </w:rPr>
        <w:t xml:space="preserve">　</w:t>
      </w:r>
      <w:r>
        <w:rPr>
          <w:rFonts w:ascii="標楷體" w:eastAsia="標楷體" w:hAnsi="標楷體" w:cs="標楷體"/>
          <w:u w:val="none"/>
        </w:rPr>
        <w:t xml:space="preserve">命題教師：</w:t>
      </w:r>
      <w:r>
        <w:rPr>
          <w:rFonts w:ascii="標楷體" w:eastAsia="標楷體" w:hAnsi="標楷體" w:cs="標楷體"/>
          <w:u w:val="single"/>
        </w:rPr>
        <w:t xml:space="preserve"> 曾子紳 </w:t>
      </w:r>
      <w:r>
        <w:rPr>
          <w:rFonts w:ascii="標楷體" w:eastAsia="標楷體" w:hAnsi="標楷體" w:cs="標楷體"/>
          <w:u w:val="none"/>
        </w:rPr>
        <w:t xml:space="preserve">　</w:t>
      </w:r>
      <w:r>
        <w:rPr>
          <w:rFonts w:ascii="標楷體" w:eastAsia="標楷體" w:hAnsi="標楷體" w:cs="標楷體"/>
          <w:u w:val="single"/>
        </w:rPr>
        <w:t xml:space="preserve"> </w:t>
      </w:r>
      <w:r>
        <w:rPr>
          <w:rFonts w:ascii="標楷體" w:eastAsia="標楷體" w:hAnsi="標楷體" w:cs="標楷體"/>
          <w:u w:val="single"/>
        </w:rPr>
        <w:t xml:space="preserve">　</w:t>
      </w:r>
      <w:r>
        <w:rPr>
          <w:rFonts w:ascii="標楷體" w:eastAsia="標楷體" w:hAnsi="標楷體" w:cs="標楷體"/>
          <w:u w:val="none"/>
        </w:rPr>
        <w:t xml:space="preserve">年</w:t>
      </w:r>
      <w:r>
        <w:rPr>
          <w:rFonts w:ascii="標楷體" w:eastAsia="標楷體" w:hAnsi="標楷體" w:cs="標楷體"/>
          <w:u w:val="single"/>
        </w:rPr>
        <w:t xml:space="preserve"> </w:t>
      </w:r>
      <w:r>
        <w:rPr>
          <w:rFonts w:ascii="標楷體" w:eastAsia="標楷體" w:hAnsi="標楷體" w:cs="標楷體"/>
          <w:u w:val="single"/>
        </w:rPr>
        <w:t xml:space="preserve">　</w:t>
      </w:r>
      <w:r>
        <w:rPr>
          <w:rFonts w:ascii="標楷體" w:eastAsia="標楷體" w:hAnsi="標楷體" w:cs="標楷體"/>
          <w:u w:val="none"/>
        </w:rPr>
        <w:t xml:space="preserve">班</w:t>
      </w:r>
      <w:r>
        <w:rPr>
          <w:rFonts w:ascii="標楷體" w:eastAsia="標楷體" w:hAnsi="標楷體" w:cs="標楷體"/>
          <w:u w:val="none"/>
        </w:rPr>
        <w:t xml:space="preserve">　</w:t>
      </w:r>
      <w:r>
        <w:rPr>
          <w:rFonts w:ascii="標楷體" w:eastAsia="標楷體" w:hAnsi="標楷體" w:cs="標楷體"/>
          <w:u w:val="none"/>
        </w:rPr>
        <w:t xml:space="preserve">座號：</w:t>
      </w:r>
      <w:r>
        <w:rPr>
          <w:rFonts w:ascii="標楷體" w:eastAsia="標楷體" w:hAnsi="標楷體" w:cs="標楷體"/>
          <w:u w:val="single"/>
        </w:rPr>
        <w:t xml:space="preserve">   </w:t>
      </w:r>
      <w:r>
        <w:rPr>
          <w:rFonts w:ascii="標楷體" w:eastAsia="標楷體" w:hAnsi="標楷體" w:cs="標楷體"/>
          <w:u w:val="none"/>
        </w:rPr>
        <w:t xml:space="preserve">　</w:t>
      </w:r>
      <w:r>
        <w:rPr>
          <w:rFonts w:ascii="標楷體" w:eastAsia="標楷體" w:hAnsi="標楷體" w:cs="標楷體"/>
          <w:u w:val="none"/>
        </w:rPr>
        <w:t xml:space="preserve">姓名：</w:t>
      </w:r>
      <w:r>
        <w:rPr>
          <w:rFonts w:ascii="標楷體" w:eastAsia="標楷體" w:hAnsi="標楷體" w:cs="標楷體"/>
          <w:u w:val="single"/>
        </w:rPr>
        <w:t xml:space="preserve">　　　　　　</w:t>
      </w:r>
    </w:p>
    <w:p>
      <w:pPr>
        <w:pStyle w:val="Normal_6c9862ff-a8f3-48fb-a36d-1f2f87c54c56"/>
        <w:snapToGrid w:val="0"/>
        <w:sectPr>
          <w:footerReference w:type="even" r:id="rId2"/>
          <w:footerReference w:type="default" r:id="rId3"/>
          <w:type w:val="continuous"/>
          <w:pgSz w:w="11900" w:h="16840" w:orient="portrait"/>
          <w:pgMar w:top="567" w:right="567" w:bottom="567" w:left="567" w:header="567" w:footer="200" w:gutter="0"/>
          <w:pgBorders/>
          <w:cols w:num="1" w:sep="1" w:space="720">
            <w:col w:w="10772" w:space="720"/>
          </w:cols>
          <w:docGrid w:type="lines" w:linePitch="326"/>
        </w:sectPr>
      </w:pPr>
      <w:r>
        <w:rPr>
          <w:rFonts w:ascii="標楷體" w:eastAsia="標楷體" w:hAnsi="標楷體" w:cs="標楷體"/>
          <w:u w:val="none"/>
        </w:rPr>
        <w:t xml:space="preserve">[滿分100分]</w:t>
      </w:r>
    </w:p>
    <w:p>
      <w:pPr>
        <w:pStyle w:val="Normal_6c9862ff-a8f3-48fb-a36d-1f2f87c54c56"/>
        <w:snapToGrid w:val="0"/>
        <w:sectPr>
          <w:footerReference w:type="even" r:id="rId4"/>
          <w:type w:val="continuous"/>
          <w:pgSz w:w="11900" w:h="16840" w:orient="portrait"/>
          <w:pgMar w:top="567" w:right="567" w:bottom="567" w:left="567" w:header="567" w:footer="200" w:gutter="0"/>
          <w:pgBorders/>
          <w:cols w:num="1" w:sep="1" w:space="720">
            <w:col w:w="10772" w:space="720"/>
          </w:cols>
          <w:docGrid w:type="lines" w:linePitch="326"/>
        </w:sectPr>
      </w:pPr>
    </w:p>
    <w:p>
      <w:pPr>
        <w:pStyle w:val="testTypeHeader"/>
        <w:snapToGrid w:val="0"/>
      </w:pPr>
      <w:r>
        <w:t xml:space="preserve">是非題 （每題5分，共65分）</w:t>
      </w:r>
    </w:p>
    <w:p>
      <w:pPr>
        <w:pStyle w:val="Normal_6c9862ff-a8f3-48fb-a36d-1f2f87c54c56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Start w:id="0" w:name="Z_aa7b92d4_8372_4389_a621_6200117e4c26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利用「奔馳法」討論汽水產品的開發，將檸檬口味的汽水改為葡萄口味的汽水，這是利用了「調適」這個討論面向。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答案：╳</w:t>
      </w:r>
    </w:p>
    <w:p>
      <w:pPr>
        <w:pStyle w:val="Normal_6c9862ff-a8f3-48fb-a36d-1f2f87c54c56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0"/>
      <w:bookmarkStart w:id="1" w:name="Z_f86dccff_b78a_4fbd_8277_6a53849fc472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在「挑選最佳方案」時，要再次思考問題的關鍵要素，並比較各種解決方案的優缺點。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答案：○</w:t>
      </w:r>
    </w:p>
    <w:p>
      <w:pPr>
        <w:pStyle w:val="Normal_6c9862ff-a8f3-48fb-a36d-1f2f87c54c56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1"/>
      <w:bookmarkStart w:id="2" w:name="Z_37214482_0b37_42b6_b34d_e73af689cd99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利用「奔馳法」討論自動鉛筆的開發，將自動鉛筆的按壓處，改到手握持的地方，這是利用了「重排」這個討論面向。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答案：○</w:t>
      </w:r>
    </w:p>
    <w:p>
      <w:pPr>
        <w:pStyle w:val="Normal_6c9862ff-a8f3-48fb-a36d-1f2f87c54c56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2"/>
      <w:bookmarkStart w:id="3" w:name="Z_8ad180bc_d692_497c_bbf1_bc418f54e676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尺度單位為公分（</w:t>
      </w:r>
      <w:r>
        <w:rPr>
          <w:rFonts w:eastAsia="標楷體" w:hint="eastAsia"/>
          <w:color w:val="000000"/>
        </w:rPr>
        <w:t xml:space="preserve">cm</w:t>
      </w:r>
      <w:r>
        <w:rPr>
          <w:rFonts w:eastAsia="標楷體" w:hint="eastAsia"/>
          <w:color w:val="000000"/>
        </w:rPr>
        <w:t xml:space="preserve">）時不必再加註明，否則必須註明單位。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答案：╳</w:t>
      </w:r>
    </w:p>
    <w:p>
      <w:pPr>
        <w:pStyle w:val="Normal_6c9862ff-a8f3-48fb-a36d-1f2f87c54c56"/>
        <w:snapToGrid w:val="0"/>
        <w:ind w:left="1050"/>
        <w:rPr>
          <w:color w:val="808000"/>
        </w:rPr>
      </w:pPr>
      <w:r>
        <w:rPr>
          <w:rFonts w:eastAsia="標楷體" w:hint="eastAsia"/>
          <w:color w:val="808000"/>
          <w:bdr w:val="single" w:sz="4" w:space="0" w:color="auto"/>
          <w:shd w:val="pct15" w:color="auto" w:fill="FFFFFF"/>
        </w:rPr>
        <w:t xml:space="preserve">解析</w:t>
      </w:r>
      <w:r>
        <w:rPr>
          <w:rFonts w:eastAsia="標楷體" w:hint="eastAsia"/>
          <w:color w:val="808000"/>
        </w:rPr>
        <w:t xml:space="preserve">：尺度單位為公釐（</w:t>
      </w:r>
      <w:r>
        <w:rPr>
          <w:rFonts w:eastAsia="標楷體" w:hint="eastAsia"/>
          <w:color w:val="808000"/>
        </w:rPr>
        <w:t xml:space="preserve">mm</w:t>
      </w:r>
      <w:r>
        <w:rPr>
          <w:rFonts w:eastAsia="標楷體" w:hint="eastAsia"/>
          <w:color w:val="808000"/>
        </w:rPr>
        <w:t xml:space="preserve">）時不必再加註明。</w:t>
      </w:r>
    </w:p>
    <w:p>
      <w:pPr>
        <w:pStyle w:val="Normal_6c9862ff-a8f3-48fb-a36d-1f2f87c54c56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3"/>
      <w:bookmarkStart w:id="4" w:name="Z_73d9a06b_6725_4da7_9781_497bf7f152a0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「規劃與執行」是「科技問題解決歷程」中最後一個步驟。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答案：╳</w:t>
      </w:r>
    </w:p>
    <w:p>
      <w:pPr>
        <w:pStyle w:val="Normal_6c9862ff-a8f3-48fb-a36d-1f2f87c54c56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4"/>
      <w:bookmarkStart w:id="5" w:name="Z_f6d78cdb_08e9_4c2a_8b6f_f263d576eae5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  <w:u w:val="single"/>
        </w:rPr>
        <w:t xml:space="preserve">臺北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101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利用阻尼器的設計，降低地震的影響，是屬於「能源動力科技」的一種。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答案：╳</w:t>
      </w:r>
    </w:p>
    <w:p>
      <w:pPr>
        <w:pStyle w:val="Normal_6c9862ff-a8f3-48fb-a36d-1f2f87c54c56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5"/>
      <w:bookmarkStart w:id="6" w:name="Z_e7e46ef4_e353_4587_ab18_3d9fbe1abe00"/>
      <w:r>
        <w:rPr>
          <w:color w:val="000000"/>
          <w:u w:val="none"/>
        </w:rPr>
        <w:t xml:space="preserve">(   ) </w:t>
      </w:r>
      <w:r w:rsidRPr="00381981">
        <w:rPr>
          <w:rFonts w:eastAsia="標楷體" w:hint="eastAsia"/>
          <w:color w:val="000000"/>
        </w:rPr>
        <w:t xml:space="preserve">利用奔馳法討論自動鉛筆的開發，將自動鉛筆的按壓處，改到手握持的地方，這是利用了「重排」這個討論面向。</w:t>
      </w:r>
    </w:p>
    <w:p>
      <w:pPr>
        <w:pStyle w:val="Normal_6c9862ff-a8f3-48fb-a36d-1f2f87c54c56"/>
        <w:snapToGrid w:val="0"/>
        <w:ind w:left="1050"/>
        <w:rPr>
          <w:rFonts w:ascii="標楷體" w:eastAsia="標楷體" w:hAnsi="標楷體" w:hint="eastAsia"/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Ansi="標楷體" w:hint="eastAsia"/>
          <w:color w:val="0000FF"/>
        </w:rPr>
        <w:t xml:space="preserve">○</w:t>
      </w:r>
    </w:p>
    <w:p>
      <w:pPr>
        <w:pStyle w:val="Normal_6c9862ff-a8f3-48fb-a36d-1f2f87c54c56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6"/>
      <w:bookmarkStart w:id="7" w:name="Z_99704e1a_8959_4006_aa0a_5138de2fb5c9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不管鋸子鋸齒方向為何，施力方向都為「拉回」時施力。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答案：╳</w:t>
      </w:r>
    </w:p>
    <w:p>
      <w:pPr>
        <w:pStyle w:val="Normal_6c9862ff-a8f3-48fb-a36d-1f2f87c54c56"/>
        <w:snapToGrid w:val="0"/>
        <w:ind w:left="1050"/>
        <w:rPr>
          <w:color w:val="808000"/>
        </w:rPr>
      </w:pPr>
      <w:r>
        <w:rPr>
          <w:rFonts w:eastAsia="標楷體" w:hint="eastAsia"/>
          <w:color w:val="808000"/>
          <w:bdr w:val="single" w:sz="4" w:space="0" w:color="auto"/>
          <w:shd w:val="pct15" w:color="auto" w:fill="FFFFFF"/>
        </w:rPr>
        <w:t xml:space="preserve">解析</w:t>
      </w:r>
      <w:r>
        <w:rPr>
          <w:rFonts w:eastAsia="標楷體" w:hint="eastAsia"/>
          <w:color w:val="808000"/>
        </w:rPr>
        <w:t xml:space="preserve">：必須依據鋸齒方向施力。</w:t>
      </w:r>
    </w:p>
    <w:p>
      <w:pPr>
        <w:pStyle w:val="Normal_6c9862ff-a8f3-48fb-a36d-1f2f87c54c56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7"/>
      <w:bookmarkStart w:id="8" w:name="Z_aa6a42a3_66c4_4173_9ab3_db9b5520ef03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為了統一各國的電壓系統，目前世界各國的電壓均為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110V</w:t>
      </w:r>
      <w:r>
        <w:rPr>
          <w:rFonts w:eastAsia="標楷體" w:hint="eastAsia"/>
          <w:color w:val="000000"/>
        </w:rPr>
        <w:t xml:space="preserve">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答案：╳</w:t>
      </w:r>
    </w:p>
    <w:p>
      <w:pPr>
        <w:pStyle w:val="Normal_6c9862ff-a8f3-48fb-a36d-1f2f87c54c56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8"/>
      <w:bookmarkStart w:id="9" w:name="Z_58eb3dff_c3ec_4972_bccd_9885e238b961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發生意外時，無論事情的嚴重性，請立即關閉電源，並通知</w:t>
      </w:r>
      <w:r>
        <w:rPr>
          <w:rFonts w:eastAsia="標楷體" w:hint="eastAsia"/>
          <w:color w:val="000000"/>
        </w:rPr>
        <w:t xml:space="preserve">任課</w:t>
      </w:r>
      <w:r>
        <w:rPr>
          <w:rFonts w:eastAsia="標楷體" w:hint="eastAsia"/>
          <w:color w:val="000000"/>
        </w:rPr>
        <w:t xml:space="preserve">老師。</w:t>
      </w:r>
    </w:p>
    <w:p>
      <w:pPr>
        <w:pStyle w:val="Normal_6c9862ff-a8f3-48fb-a36d-1f2f87c54c56"/>
        <w:snapToGrid w:val="0"/>
        <w:ind w:left="1050"/>
        <w:rPr>
          <w:rFonts w:eastAsia="標楷體" w:hint="eastAsia"/>
          <w:color w:val="0000FF"/>
        </w:rPr>
      </w:pPr>
      <w:r>
        <w:rPr>
          <w:rFonts w:eastAsia="標楷體" w:hint="eastAsia"/>
          <w:color w:val="0000FF"/>
        </w:rPr>
        <w:t xml:space="preserve">答案：○</w:t>
      </w:r>
    </w:p>
    <w:p>
      <w:pPr>
        <w:pStyle w:val="Normal_6c9862ff-a8f3-48fb-a36d-1f2f87c54c56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9"/>
      <w:bookmarkStart w:id="10" w:name="Z_ed075a02_92bf_4e34_9389_ca2e1ee99383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鋼尺可用來作為切削工具。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答案：╳</w:t>
      </w:r>
    </w:p>
    <w:p>
      <w:pPr>
        <w:pStyle w:val="Normal_6c9862ff-a8f3-48fb-a36d-1f2f87c54c56"/>
        <w:snapToGrid w:val="0"/>
        <w:ind w:left="1050"/>
        <w:rPr>
          <w:color w:val="808000"/>
        </w:rPr>
      </w:pPr>
      <w:r>
        <w:rPr>
          <w:rFonts w:eastAsia="標楷體" w:hint="eastAsia"/>
          <w:color w:val="808000"/>
          <w:bdr w:val="single" w:sz="4" w:space="0" w:color="auto"/>
          <w:shd w:val="pct15" w:color="auto" w:fill="FFFFFF"/>
        </w:rPr>
        <w:t xml:space="preserve">解析</w:t>
      </w:r>
      <w:r>
        <w:rPr>
          <w:rFonts w:eastAsia="標楷體" w:hint="eastAsia"/>
          <w:color w:val="808000"/>
        </w:rPr>
        <w:t xml:space="preserve">：不得使用鋼尺代替其他切削工具。</w:t>
      </w:r>
    </w:p>
    <w:p>
      <w:pPr>
        <w:pStyle w:val="Normal_6c9862ff-a8f3-48fb-a36d-1f2f87c54c56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10"/>
      <w:bookmarkStart w:id="11" w:name="Z_6e70285e_a65e_4e4e_a547_9c6fb96e909b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製作完成品後，持續的修正與改善，是完成一個優良作品的必備要點。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答案：○</w:t>
      </w:r>
    </w:p>
    <w:p>
      <w:pPr>
        <w:pStyle w:val="Normal_6c9862ff-a8f3-48fb-a36d-1f2f87c54c56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11"/>
      <w:bookmarkStart w:id="12" w:name="Z_56717d06_bcc9_48fe_b48e_c7d4fde98d18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「科技問題解決歷程」能夠有效的幫助我們思考如何解決生活中的問題。</w:t>
      </w:r>
    </w:p>
    <w:p>
      <w:pPr>
        <w:pStyle w:val="Normal_6c9862ff-a8f3-48fb-a36d-1f2f87c54c56"/>
        <w:snapToGrid w:val="0"/>
        <w:ind w:left="1050"/>
        <w:rPr>
          <w:rFonts w:eastAsia="標楷體" w:hint="eastAsia"/>
          <w:color w:val="0000FF"/>
        </w:rPr>
      </w:pPr>
      <w:r>
        <w:rPr>
          <w:rFonts w:eastAsia="標楷體" w:hint="eastAsia"/>
          <w:color w:val="0000FF"/>
        </w:rPr>
        <w:t xml:space="preserve">答案：○</w:t>
      </w:r>
    </w:p>
    <w:p>
      <w:pPr>
        <w:pStyle w:val="testTypeHeader"/>
        <w:snapToGrid w:val="0"/>
      </w:pPr>
      <w:bookmarkEnd w:id="12"/>
      <w:r>
        <w:t xml:space="preserve">選擇題 （每題5分，共35分）</w:t>
      </w:r>
    </w:p>
    <w:p>
      <w:pPr>
        <w:pStyle w:val="Normal_6c9862ff-a8f3-48fb-a36d-1f2f87c54c56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Start w:id="13" w:name="Z_0135ae9d_be88_4261_a933_ed433c7fb2a9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使用游標卡尺可以量出物體尺寸，附圖中所指的可以測量物品的哪個部分？</w:t>
      </w:r>
    </w:p>
    <w:p>
      <w:pPr>
        <w:pStyle w:val="Normal_6c9862ff-a8f3-48fb-a36d-1f2f87c54c5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050" w:rightChars="0"/>
        <w:jc w:val="center"/>
        <w:textAlignment w:val="auto"/>
        <w:rPr>
          <w:rFonts w:eastAsia="標楷體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58.5pt">
            <v:imagedata r:id="rId5" o:title="3-1-10"/>
          </v:shape>
        </w:pict>
      </w:r>
    </w:p>
    <w:p>
      <w:pPr>
        <w:pStyle w:val="Normal_6c9862ff-a8f3-48fb-a36d-1f2f87c54c56"/>
        <w:snapToGrid w:val="0"/>
        <w:ind w:left="105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(Ａ)</w:t>
      </w:r>
      <w:r>
        <w:rPr>
          <w:rFonts w:eastAsia="標楷體" w:hint="eastAsia"/>
          <w:color w:val="000000"/>
        </w:rPr>
        <w:t xml:space="preserve">內徑　</w:t>
      </w:r>
      <w:r>
        <w:rPr>
          <w:rFonts w:ascii="標楷體" w:eastAsia="標楷體" w:hAnsi="標楷體" w:hint="eastAsia"/>
          <w:color w:val="000000"/>
        </w:rPr>
        <w:t xml:space="preserve">(Ｂ)</w:t>
      </w:r>
      <w:r>
        <w:rPr>
          <w:rFonts w:eastAsia="標楷體" w:hint="eastAsia"/>
          <w:color w:val="000000"/>
        </w:rPr>
        <w:t xml:space="preserve">外徑　</w:t>
      </w:r>
      <w:r>
        <w:rPr>
          <w:rFonts w:ascii="標楷體" w:eastAsia="標楷體" w:hAnsi="標楷體" w:hint="eastAsia"/>
          <w:color w:val="000000"/>
        </w:rPr>
        <w:t xml:space="preserve">(Ｃ)</w:t>
      </w:r>
      <w:r>
        <w:rPr>
          <w:rFonts w:eastAsia="標楷體" w:hint="eastAsia"/>
          <w:color w:val="000000"/>
        </w:rPr>
        <w:t xml:space="preserve">寬度　</w:t>
      </w:r>
      <w:r>
        <w:rPr>
          <w:rFonts w:ascii="標楷體" w:eastAsia="標楷體" w:hAnsi="標楷體" w:hint="eastAsia"/>
          <w:color w:val="000000"/>
        </w:rPr>
        <w:t xml:space="preserve">(Ｄ)</w:t>
      </w:r>
      <w:r>
        <w:rPr>
          <w:rFonts w:eastAsia="標楷體" w:hint="eastAsia"/>
          <w:color w:val="000000"/>
        </w:rPr>
        <w:t xml:space="preserve">角度。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Ansi="標楷體" w:hint="eastAsia"/>
          <w:color w:val="0000FF"/>
        </w:rPr>
        <w:t xml:space="preserve">(Ａ)</w:t>
      </w:r>
    </w:p>
    <w:p>
      <w:pPr>
        <w:pStyle w:val="Normal_6c9862ff-a8f3-48fb-a36d-1f2f87c54c56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3"/>
      <w:bookmarkStart w:id="14" w:name="Z_3d1b4570_9134_4836_aedd_c79cf046ac9d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下列有關「生活科技教室安全使用規範」的敘述，何者</w:t>
      </w:r>
      <w:r>
        <w:rPr>
          <w:rFonts w:eastAsia="標楷體" w:hint="eastAsia"/>
          <w:color w:val="000000"/>
          <w:u w:val="double"/>
        </w:rPr>
        <w:t xml:space="preserve">錯誤</w:t>
      </w:r>
      <w:r>
        <w:rPr>
          <w:rFonts w:eastAsia="標楷體" w:hint="eastAsia"/>
          <w:color w:val="000000"/>
        </w:rPr>
        <w:t xml:space="preserve">？　</w:t>
      </w:r>
      <w:r>
        <w:rPr/>
        <w:br/>
      </w:r>
      <w:r>
        <w:rPr>
          <w:rFonts w:ascii="標楷體" w:eastAsia="標楷體" w:hAnsi="標楷體" w:hint="eastAsia"/>
          <w:color w:val="000000"/>
        </w:rPr>
        <w:t xml:space="preserve">(Ａ)</w:t>
      </w:r>
      <w:r>
        <w:rPr>
          <w:rFonts w:eastAsia="標楷體" w:hint="eastAsia"/>
          <w:color w:val="000000"/>
        </w:rPr>
        <w:t xml:space="preserve">請勿攜帶飲料或食物到生活科技教室中　</w:t>
      </w:r>
      <w:r>
        <w:rPr>
          <w:rFonts w:ascii="標楷體" w:eastAsia="標楷體" w:hAnsi="標楷體" w:hint="eastAsia"/>
          <w:color w:val="000000"/>
        </w:rPr>
        <w:t xml:space="preserve">(Ｂ)</w:t>
      </w:r>
      <w:r>
        <w:rPr>
          <w:rFonts w:eastAsia="標楷體" w:hint="eastAsia"/>
          <w:color w:val="000000"/>
        </w:rPr>
        <w:t xml:space="preserve">禁止在生活科技教室中大聲喧嘩、嬉鬧、奔跑　</w:t>
      </w:r>
      <w:r>
        <w:rPr>
          <w:rFonts w:ascii="標楷體" w:eastAsia="標楷體" w:hAnsi="標楷體" w:hint="eastAsia"/>
          <w:color w:val="000000"/>
        </w:rPr>
        <w:t xml:space="preserve">(Ｃ)</w:t>
      </w:r>
      <w:r>
        <w:rPr>
          <w:rFonts w:eastAsia="標楷體" w:hint="eastAsia"/>
          <w:color w:val="000000"/>
        </w:rPr>
        <w:t xml:space="preserve">同學被線鋸機輕微割傷，因為傷口很小，所以不用報告老師　</w:t>
      </w:r>
      <w:r>
        <w:rPr>
          <w:rFonts w:ascii="標楷體" w:eastAsia="標楷體" w:hAnsi="標楷體" w:hint="eastAsia"/>
          <w:color w:val="000000"/>
        </w:rPr>
        <w:t xml:space="preserve">(Ｄ)</w:t>
      </w:r>
      <w:r>
        <w:rPr>
          <w:rFonts w:eastAsia="標楷體" w:hint="eastAsia"/>
          <w:color w:val="000000"/>
        </w:rPr>
        <w:t xml:space="preserve">進入生活科技教室請勿穿著拖鞋及寬鬆衣物。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Ansi="標楷體" w:hint="eastAsia"/>
          <w:color w:val="0000FF"/>
        </w:rPr>
        <w:t xml:space="preserve">(Ｃ)</w:t>
      </w:r>
    </w:p>
    <w:p>
      <w:pPr>
        <w:pStyle w:val="Normal_6c9862ff-a8f3-48fb-a36d-1f2f87c54c56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4"/>
      <w:bookmarkStart w:id="15" w:name="Z_b319b5ea_0b2e_47bb_b958_c59409350a01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陰影對視覺的效果？　</w:t>
      </w:r>
      <w:r>
        <w:rPr/>
        <w:br/>
      </w:r>
      <w:r>
        <w:rPr>
          <w:rFonts w:ascii="標楷體" w:eastAsia="標楷體" w:hAnsi="標楷體" w:hint="eastAsia"/>
          <w:color w:val="000000"/>
        </w:rPr>
        <w:t xml:space="preserve">(Ａ)</w:t>
      </w:r>
      <w:r>
        <w:rPr>
          <w:rFonts w:eastAsia="標楷體" w:hint="eastAsia"/>
          <w:color w:val="000000"/>
        </w:rPr>
        <w:t xml:space="preserve">真實感　</w:t>
      </w:r>
      <w:r>
        <w:rPr>
          <w:rFonts w:ascii="標楷體" w:eastAsia="標楷體" w:hAnsi="標楷體" w:hint="eastAsia"/>
          <w:color w:val="000000"/>
        </w:rPr>
        <w:t xml:space="preserve">(Ｂ)</w:t>
      </w:r>
      <w:r>
        <w:rPr>
          <w:rFonts w:eastAsia="標楷體" w:hint="eastAsia"/>
          <w:color w:val="000000"/>
        </w:rPr>
        <w:t xml:space="preserve">實境感　</w:t>
      </w:r>
      <w:r>
        <w:rPr>
          <w:rFonts w:ascii="標楷體" w:eastAsia="標楷體" w:hAnsi="標楷體" w:hint="eastAsia"/>
          <w:color w:val="000000"/>
        </w:rPr>
        <w:t xml:space="preserve">(Ｃ)</w:t>
      </w:r>
      <w:r>
        <w:rPr>
          <w:rFonts w:eastAsia="標楷體" w:hint="eastAsia"/>
          <w:color w:val="000000"/>
        </w:rPr>
        <w:t xml:space="preserve">立體感與空間感　</w:t>
      </w:r>
      <w:r>
        <w:rPr>
          <w:rFonts w:ascii="標楷體" w:eastAsia="標楷體" w:hAnsi="標楷體" w:hint="eastAsia"/>
          <w:color w:val="000000"/>
        </w:rPr>
        <w:t xml:space="preserve">(Ｄ)</w:t>
      </w:r>
      <w:r>
        <w:rPr>
          <w:rFonts w:eastAsia="標楷體" w:hint="eastAsia"/>
          <w:color w:val="000000"/>
        </w:rPr>
        <w:t xml:space="preserve">以上皆是。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Ansi="標楷體" w:hint="eastAsia"/>
          <w:color w:val="0000FF"/>
        </w:rPr>
        <w:t xml:space="preserve">(Ｄ)</w:t>
      </w:r>
    </w:p>
    <w:p>
      <w:pPr>
        <w:pStyle w:val="Normal_6c9862ff-a8f3-48fb-a36d-1f2f87c54c56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5"/>
      <w:bookmarkStart w:id="16" w:name="Z_17c5e52a_a9bd_4bb7_8e13_a716cd66a5af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在製作木作彈珠臺時，下列敘述何者</w:t>
      </w:r>
      <w:r>
        <w:rPr>
          <w:rFonts w:eastAsia="標楷體" w:hint="eastAsia"/>
          <w:color w:val="000000"/>
          <w:u w:val="double"/>
        </w:rPr>
        <w:t xml:space="preserve">錯誤</w:t>
      </w:r>
      <w:r>
        <w:rPr>
          <w:rFonts w:eastAsia="標楷體" w:hint="eastAsia"/>
          <w:color w:val="000000"/>
        </w:rPr>
        <w:t xml:space="preserve">？　</w:t>
      </w:r>
      <w:r>
        <w:rPr/>
        <w:br/>
      </w:r>
      <w:r>
        <w:rPr>
          <w:rFonts w:ascii="標楷體" w:eastAsia="標楷體" w:hAnsi="標楷體" w:hint="eastAsia"/>
          <w:color w:val="000000"/>
        </w:rPr>
        <w:t xml:space="preserve">(Ａ)</w:t>
      </w:r>
      <w:r>
        <w:rPr>
          <w:rFonts w:eastAsia="標楷體" w:hint="eastAsia"/>
          <w:color w:val="000000"/>
        </w:rPr>
        <w:t xml:space="preserve">先在密集板上畫出所有要組裝的木塊　</w:t>
      </w:r>
      <w:r>
        <w:rPr>
          <w:rFonts w:ascii="標楷體" w:eastAsia="標楷體" w:hAnsi="標楷體" w:hint="eastAsia"/>
          <w:color w:val="000000"/>
        </w:rPr>
        <w:t xml:space="preserve">(Ｂ)</w:t>
      </w:r>
      <w:r>
        <w:rPr>
          <w:rFonts w:eastAsia="標楷體" w:hint="eastAsia"/>
          <w:color w:val="000000"/>
        </w:rPr>
        <w:t xml:space="preserve">標示後使用美工刀進行裁切　</w:t>
      </w:r>
      <w:r>
        <w:rPr>
          <w:rFonts w:ascii="標楷體" w:eastAsia="標楷體" w:hAnsi="標楷體" w:hint="eastAsia"/>
          <w:color w:val="000000"/>
        </w:rPr>
        <w:t xml:space="preserve">(Ｃ)</w:t>
      </w:r>
      <w:r>
        <w:rPr>
          <w:rFonts w:eastAsia="標楷體" w:hint="eastAsia"/>
          <w:color w:val="000000"/>
        </w:rPr>
        <w:t xml:space="preserve">利用鐵鎚將釘子釘在底板上，且在下面墊上一塊木板以方便進行固定　</w:t>
      </w:r>
      <w:r>
        <w:rPr>
          <w:rFonts w:ascii="標楷體" w:eastAsia="標楷體" w:hAnsi="標楷體" w:hint="eastAsia"/>
          <w:color w:val="000000"/>
        </w:rPr>
        <w:t xml:space="preserve">(Ｄ)</w:t>
      </w:r>
      <w:r>
        <w:rPr>
          <w:rFonts w:eastAsia="標楷體" w:hint="eastAsia"/>
          <w:color w:val="000000"/>
        </w:rPr>
        <w:t xml:space="preserve">利用白膠或三秒膠進行組裝的步驟並完成。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Ansi="標楷體" w:hint="eastAsia"/>
          <w:color w:val="0000FF"/>
        </w:rPr>
        <w:t xml:space="preserve">(Ｂ)</w:t>
      </w:r>
    </w:p>
    <w:p>
      <w:pPr>
        <w:pStyle w:val="Normal_6c9862ff-a8f3-48fb-a36d-1f2f87c54c56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6"/>
      <w:bookmarkStart w:id="17" w:name="Z_a735f18d_c9c8_44a9_95b1_5184f4092711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發生意外時，下列哪一項作為</w:t>
      </w:r>
      <w:r>
        <w:rPr>
          <w:rFonts w:eastAsia="標楷體" w:hint="eastAsia"/>
          <w:color w:val="000000"/>
          <w:u w:val="double"/>
        </w:rPr>
        <w:t xml:space="preserve">錯誤</w:t>
      </w:r>
      <w:r>
        <w:rPr>
          <w:rFonts w:eastAsia="標楷體" w:hint="eastAsia"/>
          <w:color w:val="000000"/>
        </w:rPr>
        <w:t xml:space="preserve">？　</w:t>
      </w:r>
      <w:r>
        <w:rPr/>
        <w:br/>
      </w:r>
      <w:r>
        <w:rPr>
          <w:rFonts w:ascii="標楷體" w:eastAsia="標楷體" w:hAnsi="標楷體" w:hint="eastAsia"/>
          <w:color w:val="000000"/>
        </w:rPr>
        <w:t xml:space="preserve">(Ａ)</w:t>
      </w:r>
      <w:r>
        <w:rPr>
          <w:rFonts w:eastAsia="標楷體" w:hint="eastAsia"/>
          <w:color w:val="000000"/>
        </w:rPr>
        <w:t xml:space="preserve">立即關閉機具電源　</w:t>
      </w:r>
      <w:r>
        <w:rPr>
          <w:rFonts w:ascii="標楷體" w:eastAsia="標楷體" w:hAnsi="標楷體" w:hint="eastAsia"/>
          <w:color w:val="000000"/>
        </w:rPr>
        <w:t xml:space="preserve">(Ｂ)</w:t>
      </w:r>
      <w:r>
        <w:rPr>
          <w:rFonts w:eastAsia="標楷體" w:hint="eastAsia"/>
          <w:color w:val="000000"/>
        </w:rPr>
        <w:t xml:space="preserve">同學要趕快跑過來圍觀　</w:t>
      </w:r>
      <w:r>
        <w:rPr>
          <w:rFonts w:ascii="標楷體" w:eastAsia="標楷體" w:hAnsi="標楷體" w:hint="eastAsia"/>
          <w:color w:val="000000"/>
        </w:rPr>
        <w:t xml:space="preserve">(Ｃ)</w:t>
      </w:r>
      <w:r>
        <w:rPr>
          <w:rFonts w:eastAsia="標楷體" w:hint="eastAsia"/>
          <w:color w:val="000000"/>
        </w:rPr>
        <w:t xml:space="preserve">通知任課教師　</w:t>
      </w:r>
      <w:r>
        <w:rPr>
          <w:rFonts w:ascii="標楷體" w:eastAsia="標楷體" w:hAnsi="標楷體" w:hint="eastAsia"/>
          <w:color w:val="000000"/>
        </w:rPr>
        <w:t xml:space="preserve">(Ｄ)</w:t>
      </w:r>
      <w:r>
        <w:rPr>
          <w:rFonts w:eastAsia="標楷體" w:hint="eastAsia"/>
          <w:color w:val="000000"/>
        </w:rPr>
        <w:t xml:space="preserve">聽從教師的指示，進行處理。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Ansi="標楷體" w:hint="eastAsia"/>
          <w:color w:val="0000FF"/>
        </w:rPr>
        <w:t xml:space="preserve">(Ｂ)</w:t>
      </w:r>
    </w:p>
    <w:p>
      <w:pPr>
        <w:pStyle w:val="Normal_6c9862ff-a8f3-48fb-a36d-1f2f87c54c56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7"/>
      <w:bookmarkStart w:id="18" w:name="Z_55dd49d2_2554_46e7_abd1_6fe0ad4e420d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  <w:u w:val="single"/>
        </w:rPr>
        <w:t xml:space="preserve">小美</w:t>
      </w:r>
      <w:r>
        <w:rPr>
          <w:rFonts w:eastAsia="標楷體" w:hint="eastAsia"/>
          <w:color w:val="000000"/>
        </w:rPr>
        <w:t xml:space="preserve">在思考如何解決問題時，會先思考自己是否有類似經驗或先備知識，並提出可行的辦法，請問這是屬於「科技問題解決歷程」裡的哪一步驟？　</w:t>
      </w:r>
      <w:r>
        <w:rPr/>
        <w:br/>
      </w:r>
      <w:r>
        <w:rPr>
          <w:rFonts w:ascii="標楷體" w:eastAsia="標楷體" w:hAnsi="標楷體" w:hint="eastAsia"/>
          <w:color w:val="000000"/>
        </w:rPr>
        <w:t xml:space="preserve">(Ａ)</w:t>
      </w:r>
      <w:r>
        <w:rPr>
          <w:rFonts w:eastAsia="標楷體" w:hint="eastAsia"/>
          <w:color w:val="000000"/>
        </w:rPr>
        <w:t xml:space="preserve">界定問題　</w:t>
      </w:r>
      <w:r>
        <w:rPr>
          <w:rFonts w:ascii="標楷體" w:eastAsia="標楷體" w:hAnsi="標楷體" w:hint="eastAsia"/>
          <w:color w:val="000000"/>
        </w:rPr>
        <w:t xml:space="preserve">(Ｂ)</w:t>
      </w:r>
      <w:r>
        <w:rPr>
          <w:rFonts w:eastAsia="標楷體" w:hint="eastAsia"/>
          <w:color w:val="000000"/>
        </w:rPr>
        <w:t xml:space="preserve">初步構想　</w:t>
      </w:r>
      <w:r>
        <w:rPr>
          <w:rFonts w:ascii="標楷體" w:eastAsia="標楷體" w:hAnsi="標楷體" w:hint="eastAsia"/>
          <w:color w:val="000000"/>
        </w:rPr>
        <w:t xml:space="preserve">(Ｃ)</w:t>
      </w:r>
      <w:r>
        <w:rPr>
          <w:rFonts w:eastAsia="標楷體" w:hint="eastAsia"/>
          <w:color w:val="000000"/>
        </w:rPr>
        <w:t xml:space="preserve">測試與強化　</w:t>
      </w:r>
      <w:r>
        <w:rPr>
          <w:rFonts w:ascii="標楷體" w:eastAsia="標楷體" w:hAnsi="標楷體" w:hint="eastAsia"/>
          <w:color w:val="000000"/>
        </w:rPr>
        <w:t xml:space="preserve">(Ｄ)</w:t>
      </w:r>
      <w:r>
        <w:rPr>
          <w:rFonts w:eastAsia="標楷體" w:hint="eastAsia"/>
          <w:color w:val="000000"/>
        </w:rPr>
        <w:t xml:space="preserve">挑選最佳方案。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Ansi="標楷體" w:hint="eastAsia"/>
          <w:color w:val="0000FF"/>
        </w:rPr>
        <w:t xml:space="preserve">(Ｂ)</w:t>
      </w:r>
    </w:p>
    <w:p>
      <w:pPr>
        <w:pStyle w:val="Normal_6c9862ff-a8f3-48fb-a36d-1f2f87c54c56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8"/>
      <w:bookmarkStart w:id="19" w:name="Z_94fef69a_335d_4e79_8e66_51ed2ac655e2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物體離投影面愈遠，所得正投影視圖？　</w:t>
      </w:r>
      <w:r>
        <w:rPr/>
        <w:br/>
      </w:r>
      <w:r>
        <w:rPr>
          <w:rFonts w:ascii="標楷體" w:eastAsia="標楷體" w:hAnsi="標楷體" w:hint="eastAsia"/>
          <w:color w:val="000000"/>
        </w:rPr>
        <w:t xml:space="preserve">(Ａ)</w:t>
      </w:r>
      <w:r>
        <w:rPr>
          <w:rFonts w:eastAsia="標楷體" w:hint="eastAsia"/>
          <w:color w:val="000000"/>
        </w:rPr>
        <w:t xml:space="preserve">愈大　</w:t>
      </w:r>
      <w:r>
        <w:rPr>
          <w:rFonts w:ascii="標楷體" w:eastAsia="標楷體" w:hAnsi="標楷體" w:hint="eastAsia"/>
          <w:color w:val="000000"/>
        </w:rPr>
        <w:t xml:space="preserve">(Ｂ)</w:t>
      </w:r>
      <w:r>
        <w:rPr>
          <w:rFonts w:eastAsia="標楷體" w:hint="eastAsia"/>
          <w:color w:val="000000"/>
        </w:rPr>
        <w:t xml:space="preserve">愈小　</w:t>
      </w:r>
      <w:r>
        <w:rPr>
          <w:rFonts w:ascii="標楷體" w:eastAsia="標楷體" w:hAnsi="標楷體" w:hint="eastAsia"/>
          <w:color w:val="000000"/>
        </w:rPr>
        <w:t xml:space="preserve">(Ｃ)</w:t>
      </w:r>
      <w:r>
        <w:rPr>
          <w:rFonts w:eastAsia="標楷體" w:hint="eastAsia"/>
          <w:color w:val="000000"/>
        </w:rPr>
        <w:t xml:space="preserve">大小不變　</w:t>
      </w:r>
      <w:r>
        <w:rPr>
          <w:rFonts w:ascii="標楷體" w:eastAsia="標楷體" w:hAnsi="標楷體" w:hint="eastAsia"/>
          <w:color w:val="000000"/>
        </w:rPr>
        <w:t xml:space="preserve">(Ｄ)</w:t>
      </w:r>
      <w:r>
        <w:rPr>
          <w:rFonts w:eastAsia="標楷體" w:hint="eastAsia"/>
          <w:color w:val="000000"/>
        </w:rPr>
        <w:t xml:space="preserve">不一定。</w:t>
      </w:r>
    </w:p>
    <w:p>
      <w:pPr>
        <w:pStyle w:val="Normal_6c9862ff-a8f3-48fb-a36d-1f2f87c54c56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Ansi="標楷體" w:hint="eastAsia"/>
          <w:color w:val="0000FF"/>
        </w:rPr>
        <w:t xml:space="preserve">(Ｃ)</w:t>
      </w:r>
    </w:p>
    <w:p>
      <w:pPr>
        <w:pStyle w:val="Normal_6c9862ff-a8f3-48fb-a36d-1f2f87c54c56"/>
        <w:snapToGrid w:val="0"/>
        <w:ind w:left="1050"/>
        <w:rPr>
          <w:color w:val="808000"/>
        </w:rPr>
      </w:pPr>
      <w:r>
        <w:rPr>
          <w:rFonts w:eastAsia="標楷體" w:hint="eastAsia"/>
          <w:color w:val="808000"/>
          <w:bdr w:val="single" w:sz="4" w:space="0" w:color="auto"/>
          <w:shd w:val="pct15" w:color="auto" w:fill="FFFFFF"/>
        </w:rPr>
        <w:t xml:space="preserve">解析</w:t>
      </w:r>
      <w:r>
        <w:rPr>
          <w:rFonts w:eastAsia="標楷體" w:hint="eastAsia"/>
          <w:color w:val="808000"/>
        </w:rPr>
        <w:t xml:space="preserve">：正投影視圖為平行投影，所得視圖大小不會因距離改變。</w:t>
      </w:r>
    </w:p>
    <w:p>
      <w:pPr>
        <w:pStyle w:val="Normal_6c9862ff-a8f3-48fb-a36d-1f2f87c54c56"/>
        <w:snapToGrid w:val="0"/>
      </w:pPr>
      <w:bookmarkEnd w:id="19"/>
    </w:p>
    <w:sectPr>
      <w:type w:val="continuous"/>
      <w:pgSz w:w="11900" w:h="16840" w:orient="portrait"/>
      <w:pgMar w:top="567" w:right="567" w:bottom="567" w:left="567" w:header="567" w:footer="200" w:gutter="0"/>
      <w:pgBorders/>
      <w:cols w:num="1" w:sep="1" w:space="720">
        <w:col w:w="10772" w:space="720"/>
      </w:cols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新細明體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pc="http://schemas.microsoft.com/office/word/2010/wordprocessingCanvas" xmlns:w="http://schemas.openxmlformats.org/wordprocessingml/2006/main">
  <w:p>
    <w:pPr>
      <w:pStyle w:val="Normal_6c9862ff-a8f3-48fb-a36d-1f2f87c54c56"/>
      <w:framePr w:wrap="around" w:vAnchor="text" w:hAnchor="margin" w:xAlign="center" w:y="1"/>
      <w:rPr>
        <w:rStyle w:val="DefaultParagraphFont"/>
      </w:rPr>
    </w:pPr>
    <w:r>
      <w:rPr>
        <w:rStyle w:val="DefaultParagraphFont"/>
      </w:rPr>
      <w:fldChar w:fldCharType="begin"/>
    </w:r>
    <w:r>
      <w:rPr>
        <w:rStyle w:val="DefaultParagraphFont"/>
      </w:rPr>
      <w:instrText xml:space="preserve">PAGE</w:instrText>
    </w:r>
    <w:r>
      <w:rPr>
        <w:rStyle w:val="DefaultParagraphFont"/>
      </w:rPr>
      <w:fldChar w:fldCharType="separate"/>
    </w:r>
    <w:r>
      <w:rPr>
        <w:rStyle w:val="DefaultParagraphFont"/>
      </w:rPr>
      <w:t xml:space="preserve">XXX</w:t>
    </w:r>
    <w:r>
      <w:rPr>
        <w:rStyle w:val="DefaultParagraphFont"/>
      </w:rPr>
      <w:fldChar w:fldCharType="end"/>
    </w:r>
  </w:p>
  <w:p>
    <w:pPr>
      <w:pStyle w:val="Normal_6c9862ff-a8f3-48fb-a36d-1f2f87c54c56"/>
    </w:pPr>
  </w:p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pc="http://schemas.microsoft.com/office/word/2010/wordprocessingCanvas" xmlns:w="http://schemas.openxmlformats.org/wordprocessingml/2006/main">
  <w:sdt>
    <w:sdtPr>
      <w:id w:val="753094924"/>
      <w:docPartObj>
        <w:docPartGallery w:val="Page Numbers (Bottom of Page)"/>
        <w:docPartUnique/>
      </w:docPartObj>
    </w:sdtPr>
    <w:sdtContent>
      <w:p>
        <w:pPr>
          <w:pStyle w:val="Normal_6c9862ff-a8f3-48fb-a36d-1f2f87c54c5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 w:rsidRPr="004D6BD9" w:rsidR="004D6BD9">
          <w:rPr>
            <w:noProof/>
            <w:lang w:val="zh-TW"/>
          </w:rPr>
          <w:t xml:space="preserve">1</w:t>
        </w:r>
        <w: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pc="http://schemas.microsoft.com/office/word/2010/wordprocessingCanvas" xmlns:w="http://schemas.openxmlformats.org/wordprocessingml/2006/main">
  <w:p>
    <w:pPr>
      <w:pStyle w:val="Normal_6c9862ff-a8f3-48fb-a36d-1f2f87c54c56"/>
      <w:framePr w:wrap="around" w:vAnchor="text" w:hAnchor="margin" w:xAlign="center" w:y="1"/>
      <w:rPr>
        <w:rStyle w:val="DefaultParagraphFont"/>
      </w:rPr>
    </w:pPr>
    <w:r>
      <w:rPr>
        <w:rStyle w:val="DefaultParagraphFont"/>
      </w:rPr>
      <w:fldChar w:fldCharType="begin"/>
    </w:r>
    <w:r>
      <w:rPr>
        <w:rStyle w:val="DefaultParagraphFont"/>
      </w:rPr>
      <w:instrText xml:space="preserve">PAGE</w:instrText>
    </w:r>
    <w:r>
      <w:rPr>
        <w:rStyle w:val="DefaultParagraphFont"/>
      </w:rPr>
      <w:fldChar w:fldCharType="separate"/>
    </w:r>
    <w:r>
      <w:rPr>
        <w:rStyle w:val="DefaultParagraphFont"/>
      </w:rPr>
      <w:t xml:space="preserve">XXX</w:t>
    </w:r>
    <w:r>
      <w:rPr>
        <w:rStyle w:val="DefaultParagraphFont"/>
      </w:rPr>
      <w:fldChar w:fldCharType="end"/>
    </w:r>
  </w:p>
  <w:p>
    <w:pPr>
      <w:pStyle w:val="Normal_6c9862ff-a8f3-48fb-a36d-1f2f87c54c5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3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4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5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6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7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28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8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9">
    <w:multiLevelType w:val="hybridMultilevel"/>
    <w:lvl w:ilvl="0">
      <w:start w:val="1"/>
      <w:numFmt w:val="bullet"/>
      <w:suff w:val="tab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suff w:val="tab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suff w:val="tab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suff w:val="tab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suff w:val="tab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suff w:val="tab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suff w:val="tab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suff w:val="tab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suff w:val="tab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11">
    <w:multiLevelType w:val="hybridMultilevel"/>
    <w:lvl w:ilvl="0">
      <w:start w:val="1"/>
      <w:numFmt w:val="bullet"/>
      <w:suff w:val="tab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suff w:val="tab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suff w:val="tab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suff w:val="tab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suff w:val="tab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suff w:val="tab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suff w:val="tab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suff w:val="tab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suff w:val="tab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1"/>
      <w:numFmt w:val="taiwaneseCountingThousand"/>
      <w:suff w:val="tab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suff w:val="tab"/>
      <w:lvlText w:val="%2、"/>
      <w:lvlJc w:val="left"/>
      <w:pPr>
        <w:tabs>
          <w:tab w:val="num" w:pos="960"/>
        </w:tabs>
        <w:ind w:left="960" w:hanging="48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1440"/>
        </w:tabs>
        <w:ind w:left="1440" w:hanging="4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1920"/>
        </w:tabs>
        <w:ind w:left="1920" w:hanging="480"/>
      </w:pPr>
      <w:rPr/>
    </w:lvl>
    <w:lvl w:ilvl="4">
      <w:start w:val="1"/>
      <w:numFmt w:val="ideographTraditional"/>
      <w:suff w:val="tab"/>
      <w:lvlText w:val="%5、"/>
      <w:lvlJc w:val="left"/>
      <w:pPr>
        <w:tabs>
          <w:tab w:val="num" w:pos="2400"/>
        </w:tabs>
        <w:ind w:left="2400" w:hanging="48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2880"/>
        </w:tabs>
        <w:ind w:left="2880" w:hanging="4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3360"/>
        </w:tabs>
        <w:ind w:left="3360" w:hanging="480"/>
      </w:pPr>
      <w:rPr/>
    </w:lvl>
    <w:lvl w:ilvl="7">
      <w:start w:val="1"/>
      <w:numFmt w:val="ideographTraditional"/>
      <w:suff w:val="tab"/>
      <w:lvlText w:val="%8、"/>
      <w:lvlJc w:val="left"/>
      <w:pPr>
        <w:tabs>
          <w:tab w:val="num" w:pos="3840"/>
        </w:tabs>
        <w:ind w:left="3840" w:hanging="48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4320"/>
        </w:tabs>
        <w:ind w:left="4320" w:hanging="480"/>
      </w:pPr>
      <w:rPr/>
    </w:lvl>
  </w:abstractNum>
  <w:abstractNum w:abstractNumId="13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4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1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suff w:val="tab"/>
      <w:lvlText w:val="%2、"/>
      <w:lvlJc w:val="left"/>
      <w:pPr>
        <w:tabs>
          <w:tab w:val="num" w:pos="960"/>
        </w:tabs>
        <w:ind w:left="960" w:hanging="48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1440"/>
        </w:tabs>
        <w:ind w:left="1440" w:hanging="4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1920"/>
        </w:tabs>
        <w:ind w:left="1920" w:hanging="480"/>
      </w:pPr>
      <w:rPr/>
    </w:lvl>
    <w:lvl w:ilvl="4">
      <w:start w:val="1"/>
      <w:numFmt w:val="ideographTraditional"/>
      <w:suff w:val="tab"/>
      <w:lvlText w:val="%5、"/>
      <w:lvlJc w:val="left"/>
      <w:pPr>
        <w:tabs>
          <w:tab w:val="num" w:pos="2400"/>
        </w:tabs>
        <w:ind w:left="2400" w:hanging="48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2880"/>
        </w:tabs>
        <w:ind w:left="2880" w:hanging="4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3360"/>
        </w:tabs>
        <w:ind w:left="3360" w:hanging="480"/>
      </w:pPr>
      <w:rPr/>
    </w:lvl>
    <w:lvl w:ilvl="7">
      <w:start w:val="1"/>
      <w:numFmt w:val="ideographTraditional"/>
      <w:suff w:val="tab"/>
      <w:lvlText w:val="%8、"/>
      <w:lvlJc w:val="left"/>
      <w:pPr>
        <w:tabs>
          <w:tab w:val="num" w:pos="3840"/>
        </w:tabs>
        <w:ind w:left="3840" w:hanging="48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4320"/>
        </w:tabs>
        <w:ind w:left="4320" w:hanging="480"/>
      </w:pPr>
      <w:rPr/>
    </w:lvl>
  </w:abstractNum>
  <w:abstractNum w:abstractNumId="16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17">
    <w:multiLevelType w:val="multilevel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8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19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pStyle w:val="Heading2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pStyle w:val="Heading3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0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1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2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suff w:val="tab"/>
      <w:lvlText w:val="%2、"/>
      <w:lvlJc w:val="left"/>
      <w:pPr>
        <w:tabs>
          <w:tab w:val="num" w:pos="960"/>
        </w:tabs>
        <w:ind w:left="960" w:hanging="48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1440"/>
        </w:tabs>
        <w:ind w:left="1440" w:hanging="4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1920"/>
        </w:tabs>
        <w:ind w:left="1920" w:hanging="480"/>
      </w:pPr>
      <w:rPr/>
    </w:lvl>
    <w:lvl w:ilvl="4">
      <w:start w:val="1"/>
      <w:numFmt w:val="ideographTraditional"/>
      <w:suff w:val="tab"/>
      <w:lvlText w:val="%5、"/>
      <w:lvlJc w:val="left"/>
      <w:pPr>
        <w:tabs>
          <w:tab w:val="num" w:pos="2400"/>
        </w:tabs>
        <w:ind w:left="2400" w:hanging="48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2880"/>
        </w:tabs>
        <w:ind w:left="2880" w:hanging="4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3360"/>
        </w:tabs>
        <w:ind w:left="3360" w:hanging="480"/>
      </w:pPr>
      <w:rPr/>
    </w:lvl>
    <w:lvl w:ilvl="7">
      <w:start w:val="1"/>
      <w:numFmt w:val="ideographTraditional"/>
      <w:suff w:val="tab"/>
      <w:lvlText w:val="%8、"/>
      <w:lvlJc w:val="left"/>
      <w:pPr>
        <w:tabs>
          <w:tab w:val="num" w:pos="3840"/>
        </w:tabs>
        <w:ind w:left="3840" w:hanging="48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4320"/>
        </w:tabs>
        <w:ind w:left="4320" w:hanging="480"/>
      </w:pPr>
      <w:rPr/>
    </w:lvl>
  </w:abstractNum>
  <w:abstractNum w:abstractNumId="23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24">
    <w:multiLevelType w:val="multilevel"/>
    <w:lvl w:ilvl="0">
      <w:start w:val="1"/>
      <w:numFmt w:val="decimal"/>
      <w:lvlRestart w:val="0"/>
      <w:suff w:val="space"/>
      <w:lvlText w:val="%1."/>
      <w:lvlJc w:val="lef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5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6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suff w:val="tab"/>
      <w:lvlText w:val="%2、"/>
      <w:lvlJc w:val="left"/>
      <w:pPr>
        <w:tabs>
          <w:tab w:val="num" w:pos="960"/>
        </w:tabs>
        <w:ind w:left="960" w:hanging="48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1440"/>
        </w:tabs>
        <w:ind w:left="1440" w:hanging="4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1920"/>
        </w:tabs>
        <w:ind w:left="1920" w:hanging="480"/>
      </w:pPr>
      <w:rPr/>
    </w:lvl>
    <w:lvl w:ilvl="4">
      <w:start w:val="1"/>
      <w:numFmt w:val="ideographTraditional"/>
      <w:suff w:val="tab"/>
      <w:lvlText w:val="%5、"/>
      <w:lvlJc w:val="left"/>
      <w:pPr>
        <w:tabs>
          <w:tab w:val="num" w:pos="2400"/>
        </w:tabs>
        <w:ind w:left="2400" w:hanging="48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2880"/>
        </w:tabs>
        <w:ind w:left="2880" w:hanging="4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3360"/>
        </w:tabs>
        <w:ind w:left="3360" w:hanging="480"/>
      </w:pPr>
      <w:rPr/>
    </w:lvl>
    <w:lvl w:ilvl="7">
      <w:start w:val="1"/>
      <w:numFmt w:val="ideographTraditional"/>
      <w:suff w:val="tab"/>
      <w:lvlText w:val="%8、"/>
      <w:lvlJc w:val="left"/>
      <w:pPr>
        <w:tabs>
          <w:tab w:val="num" w:pos="3840"/>
        </w:tabs>
        <w:ind w:left="3840" w:hanging="48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4320"/>
        </w:tabs>
        <w:ind w:left="4320" w:hanging="480"/>
      </w:pPr>
      <w:rPr/>
    </w:lvl>
  </w:abstractNum>
  <w:abstractNum w:abstractNumId="28">
    <w:multiLevelType w:val="multilevel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9">
    <w:multiLevelType w:val="multilevel"/>
    <w:lvl w:ilvl="0">
      <w:start w:val="1"/>
      <w:numFmt w:val="taiwaneseCountingThousand"/>
      <w:pStyle w:val="testTypeHeader_bef8d989-5e9b-4e73-bd86-3eb99f4711e6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0">
    <w:multiLevelType w:val="multilevel"/>
    <w:lvl w:ilvl="0">
      <w:start w:val="1"/>
      <w:numFmt w:val="decimal"/>
      <w:suff w:val="tab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  <w:vertAlign w:val="baseline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1">
    <w:multiLevelType w:val="multilevel"/>
    <w:lvl w:ilvl="0">
      <w:start w:val="14"/>
      <w:numFmt w:val="decimal"/>
      <w:suff w:val="tab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  <w:vertAlign w:val="baseline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sl="http://schemas.openxmlformats.org/schemaLibrary/2006/main" xmlns:w="http://schemas.openxmlformats.org/wordprocessingml/2006/main" xmlns:w14="http://schemas.microsoft.com/office/word/2010/wordml" mc:Ignorable="w14">
  <w:zoom w:percent="170"/>
  <w:bordersDoNotSurroundFooter/>
  <w:bordersDoNotSurroundHead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48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noLineBreaksAfter w:lang="zh-TW" w:val="()【（ＡＢＣＤＥＦ"/>
  <w:noLineBreaksBefore w:lang="zh-TW" w:val="!),.:;?]}¢·–—’”•‥…‧′╴、。〉》」』】〕〞︰︱︳︴︶︸︺︼︾﹀﹂﹄﹏﹐﹑﹒﹔﹕﹖﹗﹚﹜﹞！），．：；？］｜｝､"/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TW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styleId="Heading1">
    <w:name w:val="Heading 1"/>
    <w:basedOn w:val="Normal"/>
    <w:next w:val="Normal"/>
    <w:qFormat/>
    <w:pPr>
      <w:spacing w:before="180" w:after="180" w:line="720" w:lineRule="atLeast"/>
      <w:outlineLvl w:val="0"/>
    </w:pPr>
    <w:rPr>
      <w:rFonts w:ascii="Arial" w:hAnsi="Arial"/>
      <w:b/>
      <w:bCs/>
      <w:kern w:val="52"/>
      <w:szCs w:val="52"/>
    </w:rPr>
  </w:style>
  <w:style w:type="paragraph" w:styleId="Heading2">
    <w:name w:val="Heading 2"/>
    <w:basedOn w:val="Normal"/>
    <w:next w:val="Normal"/>
    <w:qFormat/>
    <w:pPr>
      <w:numPr>
        <w:ilvl w:val="1"/>
        <w:numId w:val="20"/>
      </w:numPr>
      <w:outlineLvl w:val="1"/>
    </w:pPr>
    <w:rPr>
      <w:rFonts w:ascii="Arial" w:hAnsi="Arial" w:cs="Arial"/>
      <w:bCs/>
      <w:noProof/>
      <w:kern w:val="0"/>
      <w:szCs w:val="22"/>
      <w:lang w:eastAsia="ru-RU"/>
    </w:rPr>
  </w:style>
  <w:style w:type="paragraph" w:styleId="Heading3">
    <w:name w:val="Heading 3"/>
    <w:basedOn w:val="Normal"/>
    <w:next w:val="Normal"/>
    <w:qFormat/>
    <w:pPr>
      <w:numPr>
        <w:ilvl w:val="2"/>
        <w:numId w:val="20"/>
      </w:numPr>
      <w:outlineLvl w:val="2"/>
    </w:pPr>
    <w:rPr>
      <w:rFonts w:ascii="Arial" w:hAnsi="Arial"/>
      <w:bCs/>
      <w:szCs w:val="3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NormalTable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Pr/>
  </w:style>
  <w:style w:type="paragraph" w:styleId="Header">
    <w:name w:val="Header"/>
    <w:basedOn w:val="Normal"/>
    <w:link w:val="頁首字元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樣式1">
    <w:name w:val="樣式1"/>
    <w:basedOn w:val="Normal"/>
    <w:pPr>
      <w:snapToGrid w:val="0"/>
    </w:pPr>
    <w:rPr>
      <w:b/>
      <w:sz w:val="28"/>
    </w:rPr>
  </w:style>
  <w:style w:type="paragraph" w:styleId="Footer">
    <w:name w:val="Footer"/>
    <w:basedOn w:val="Normal"/>
    <w:link w:val="頁尾字元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PageNumber">
    <w:name w:val="Page Number"/>
    <w:basedOn w:val="DefaultParagraphFont"/>
    <w:rPr/>
  </w:style>
  <w:style w:type="paragraph" w:customStyle="1" w:styleId="testTypeHeader">
    <w:name w:val="testTypeHeader"/>
    <w:basedOn w:val="Heading1"/>
    <w:next w:val="Normal"/>
    <w:autoRedefine/>
    <w:qFormat/>
    <w:pPr>
      <w:numPr>
        <w:numId w:val="29"/>
      </w:numPr>
      <w:adjustRightInd w:val="0"/>
      <w:snapToGrid w:val="0"/>
      <w:spacing w:before="0" w:after="0" w:line="240" w:lineRule="auto"/>
    </w:pPr>
    <w:rPr/>
  </w:style>
  <w:style w:type="paragraph" w:customStyle="1" w:styleId="noSerialize">
    <w:name w:val="noSerialize"/>
    <w:basedOn w:val="Normal"/>
    <w:autoRedefine/>
    <w:pPr>
      <w:numPr>
        <w:ilvl w:val="1"/>
        <w:numId w:val="29"/>
      </w:numPr>
      <w:adjustRightInd w:val="0"/>
      <w:snapToGrid w:val="0"/>
      <w:ind w:left="100" w:leftChars="100"/>
    </w:pPr>
    <w:rPr>
      <w:rFonts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67A51"/>
    <w:pPr>
      <w:ind w:left="907" w:hanging="510" w:leftChars="0"/>
    </w:pPr>
    <w:rPr/>
  </w:style>
  <w:style w:type="paragraph" w:customStyle="1" w:styleId="nonChoiceHeader">
    <w:name w:val="nonChoiceHeader"/>
    <w:basedOn w:val="noSerialize"/>
    <w:autoRedefine/>
    <w:rsid w:val="00467A51"/>
    <w:pPr>
      <w:ind w:left="397" w:leftChars="0"/>
    </w:pPr>
    <w:rPr/>
  </w:style>
  <w:style w:type="paragraph" w:customStyle="1" w:styleId="testTypeHeaderA_">
    <w:name w:val="testTypeHeaderA_"/>
    <w:basedOn w:val="testTypeHeader"/>
    <w:rsid w:val="004B4057"/>
    <w:rPr/>
  </w:style>
  <w:style w:type="paragraph" w:customStyle="1" w:styleId="ac03Header">
    <w:name w:val="ac03Header"/>
    <w:basedOn w:val="noSerialize"/>
    <w:next w:val="Normal"/>
    <w:autoRedefine/>
    <w:pPr>
      <w:ind w:left="1560" w:hanging="1320" w:hangingChars="550"/>
    </w:pPr>
    <w:rPr/>
  </w:style>
  <w:style w:type="paragraph" w:customStyle="1" w:styleId="testTypeHeaderE_">
    <w:name w:val="testTypeHeaderE_"/>
    <w:basedOn w:val="testTypeHeader"/>
    <w:rsid w:val="004B4057"/>
    <w:rPr/>
  </w:style>
  <w:style w:type="character" w:customStyle="1" w:styleId="頁首字元">
    <w:name w:val="頁首 字元"/>
    <w:link w:val="Header"/>
    <w:uiPriority w:val="99"/>
    <w:rsid w:val="008E1C06"/>
    <w:rPr>
      <w:rFonts w:eastAsia="標楷體"/>
      <w:kern w:val="2"/>
    </w:rPr>
  </w:style>
  <w:style w:type="paragraph" w:styleId="BalloonText">
    <w:name w:val="Balloon Text"/>
    <w:basedOn w:val="Normal"/>
    <w:link w:val="註解方塊文字字元"/>
    <w:rsid w:val="008E1C06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註解方塊文字字元">
    <w:name w:val="註解方塊文字 字元"/>
    <w:link w:val="BalloonText"/>
    <w:rsid w:val="008E1C06"/>
    <w:rPr>
      <w:rFonts w:ascii="Cambria" w:eastAsia="新細明體" w:hAnsi="Cambria" w:cs="Times New Roman"/>
      <w:kern w:val="2"/>
      <w:sz w:val="18"/>
      <w:szCs w:val="18"/>
    </w:rPr>
  </w:style>
  <w:style w:type="table" w:styleId="TableGrid">
    <w:name w:val="Table Grid"/>
    <w:basedOn w:val="NormalTable"/>
    <w:rsid w:val="00677550"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頁尾字元">
    <w:name w:val="頁尾 字元"/>
    <w:basedOn w:val="DefaultParagraphFont"/>
    <w:link w:val="Footer"/>
    <w:uiPriority w:val="99"/>
    <w:rsid w:val="006771A7"/>
    <w:rPr>
      <w:rFonts w:eastAsia="標楷體"/>
      <w:kern w:val="2"/>
    </w:rPr>
  </w:style>
  <w:style w:type="paragraph" w:styleId="Normal_6c9862ff-a8f3-48fb-a36d-1f2f87c54c56">
    <w:name w:val="Normal_6c9862ff-a8f3-48fb-a36d-1f2f87c54c56"/>
    <w:qFormat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table" w:styleId="NormalTable_f7f41dfd-c880-419f-9716-f2b79f98e967">
    <w:name w:val="Normal Table_f7f41dfd-c880-419f-9716-f2b79f98e967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TypeHeader_bef8d989-5e9b-4e73-bd86-3eb99f4711e6">
    <w:name w:val="testTypeHeader_bef8d989-5e9b-4e73-bd86-3eb99f4711e6"/>
    <w:next w:val="Normal"/>
    <w:autoRedefine/>
    <w:qFormat/>
    <w:pPr>
      <w:numPr>
        <w:numId w:val="30"/>
      </w:numPr>
      <w:adjustRightInd w:val="0"/>
      <w:snapToGrid w:val="0"/>
      <w:spacing w:before="0" w:after="0" w:line="240" w:lineRule="auto"/>
    </w:pPr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2" Type="http://schemas.openxmlformats.org/officeDocument/2006/relationships/footer" Target="footer1.xml" /><Relationship Id="rId3" Type="http://schemas.openxmlformats.org/officeDocument/2006/relationships/footer" Target="footer2.xml" /><Relationship Id="rId4" Type="http://schemas.openxmlformats.org/officeDocument/2006/relationships/footer" Target="footer3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FA7D5-2ED9-44DB-9CAF-E9009B9DEA8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16</Words>
  <Characters>42</Characters>
  <Application>Microsoft Office Word</Application>
  <DocSecurity>0</DocSecurity>
  <Lines>1</Lines>
  <Paragraphs>1</Paragraphs>
  <Company>翰林出版事業股份有限公司</Company>
  <CharactersWithSpaces>57</CharactersWithSpaces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範本檔</dc:title>
  <dc:creator>Joseph</dc:creator>
  <cp:lastModifiedBy>peter jang</cp:lastModifiedBy>
  <cp:revision>7</cp:revision>
  <cp:lastPrinted>2018-12-10T06:56:00Z</cp:lastPrinted>
  <dcterms:created xsi:type="dcterms:W3CDTF">2023-10-06T08:02:00Z</dcterms:created>
  <dcterms:modified xsi:type="dcterms:W3CDTF">2025-05-13T04:15:00Z</dcterms:modified>
</cp:coreProperties>
</file>