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927954">
      <w:pPr>
        <w:pStyle w:val="23"/>
        <w:snapToGrid w:val="0"/>
        <w:sectPr>
          <w:footerReference r:id="rId5" w:type="default"/>
          <w:footerReference r:id="rId6" w:type="even"/>
          <w:type w:val="continuous"/>
          <w:pgSz w:w="20639" w:h="14572" w:orient="landscape"/>
          <w:pgMar w:top="567" w:right="567" w:bottom="567" w:left="567" w:header="567" w:footer="200" w:gutter="0"/>
          <w:cols w:space="720" w:num="1" w:sep="1"/>
          <w:docGrid w:type="lines" w:linePitch="326" w:charSpace="0"/>
        </w:sectPr>
      </w:pPr>
      <w:r>
        <w:rPr>
          <w:rFonts w:ascii="標楷體" w:hAnsi="標楷體" w:eastAsia="標楷體" w:cs="標楷體"/>
          <w:u w:val="none"/>
        </w:rPr>
        <w:t>　114-2八年級健康科</w:t>
      </w:r>
      <w:r>
        <w:rPr>
          <w:rFonts w:hint="eastAsia" w:ascii="標楷體" w:hAnsi="標楷體" w:cs="標楷體"/>
          <w:u w:val="none"/>
          <w:lang w:eastAsia="zh-TW"/>
        </w:rPr>
        <w:t>補考題庫</w:t>
      </w:r>
      <w:bookmarkStart w:id="25" w:name="_GoBack"/>
      <w:bookmarkEnd w:id="25"/>
      <w:r>
        <w:rPr>
          <w:rFonts w:ascii="標楷體" w:hAnsi="標楷體" w:eastAsia="標楷體" w:cs="標楷體"/>
          <w:u w:val="none"/>
        </w:rPr>
        <w:t>　</w:t>
      </w:r>
      <w:r>
        <w:rPr>
          <w:rFonts w:ascii="標楷體" w:hAnsi="標楷體" w:eastAsia="標楷體" w:cs="標楷體"/>
          <w:u w:val="single"/>
        </w:rPr>
        <w:t xml:space="preserve"> 　</w:t>
      </w:r>
      <w:r>
        <w:rPr>
          <w:rFonts w:ascii="標楷體" w:hAnsi="標楷體" w:eastAsia="標楷體" w:cs="標楷體"/>
          <w:u w:val="none"/>
        </w:rPr>
        <w:t>年</w:t>
      </w:r>
      <w:r>
        <w:rPr>
          <w:rFonts w:ascii="標楷體" w:hAnsi="標楷體" w:eastAsia="標楷體" w:cs="標楷體"/>
          <w:u w:val="single"/>
        </w:rPr>
        <w:t xml:space="preserve"> 　</w:t>
      </w:r>
      <w:r>
        <w:rPr>
          <w:rFonts w:ascii="標楷體" w:hAnsi="標楷體" w:eastAsia="標楷體" w:cs="標楷體"/>
          <w:u w:val="none"/>
        </w:rPr>
        <w:t>班　座號：</w:t>
      </w:r>
      <w:r>
        <w:rPr>
          <w:rFonts w:ascii="標楷體" w:hAnsi="標楷體" w:eastAsia="標楷體" w:cs="標楷體"/>
          <w:u w:val="single"/>
        </w:rPr>
        <w:t xml:space="preserve">   </w:t>
      </w:r>
      <w:r>
        <w:rPr>
          <w:rFonts w:ascii="標楷體" w:hAnsi="標楷體" w:eastAsia="標楷體" w:cs="標楷體"/>
          <w:u w:val="none"/>
        </w:rPr>
        <w:t>　姓名：</w:t>
      </w:r>
      <w:r>
        <w:rPr>
          <w:rFonts w:ascii="標楷體" w:hAnsi="標楷體" w:eastAsia="標楷體" w:cs="標楷體"/>
          <w:u w:val="single"/>
        </w:rPr>
        <w:t>　　　　　　</w:t>
      </w:r>
    </w:p>
    <w:p w14:paraId="13C702B0">
      <w:pPr>
        <w:pStyle w:val="13"/>
        <w:snapToGrid w:val="0"/>
      </w:pPr>
      <w:r>
        <w:rPr>
          <w:sz w:val="24"/>
        </w:rPr>
        <w:t>是非題 （每題4分，共40分）</w:t>
      </w:r>
    </w:p>
    <w:p w14:paraId="618BFCE5">
      <w:pPr>
        <w:pStyle w:val="23"/>
        <w:numPr>
          <w:ilvl w:val="0"/>
          <w:numId w:val="4"/>
        </w:numPr>
        <w:snapToGrid w:val="0"/>
        <w:ind w:left="1050" w:hanging="722"/>
        <w:rPr>
          <w:rFonts w:eastAsia="標楷體"/>
          <w:color w:val="000000"/>
        </w:rPr>
      </w:pPr>
      <w:bookmarkStart w:id="0" w:name="Z_5acd8668_acd2_498c_bce1_667612e98a5b"/>
      <w:r>
        <w:rPr>
          <w:color w:val="000000"/>
          <w:sz w:val="24"/>
          <w:u w:val="none"/>
        </w:rPr>
        <w:t xml:space="preserve">(   ) </w:t>
      </w:r>
      <w:r>
        <w:rPr>
          <w:rFonts w:hint="eastAsia" w:eastAsia="標楷體"/>
          <w:color w:val="000000"/>
          <w:sz w:val="24"/>
        </w:rPr>
        <w:t>自然產又成為陰道分娩，是指胎兒和胎盤會從產婦陰道產出。</w:t>
      </w:r>
    </w:p>
    <w:bookmarkEnd w:id="0"/>
    <w:p w14:paraId="72A201A0">
      <w:pPr>
        <w:pStyle w:val="23"/>
        <w:numPr>
          <w:ilvl w:val="0"/>
          <w:numId w:val="4"/>
        </w:numPr>
        <w:snapToGrid w:val="0"/>
        <w:ind w:left="1050" w:hanging="722"/>
        <w:rPr>
          <w:rFonts w:eastAsia="標楷體"/>
          <w:color w:val="000000"/>
        </w:rPr>
      </w:pPr>
      <w:bookmarkStart w:id="1" w:name="Z_b61ae6fe_d84c_4404_87bb_e48640b4cff0"/>
      <w:r>
        <w:rPr>
          <w:color w:val="000000"/>
          <w:sz w:val="24"/>
          <w:u w:val="none"/>
        </w:rPr>
        <w:t xml:space="preserve">(   ) </w:t>
      </w:r>
      <w:r>
        <w:rPr>
          <w:rFonts w:hint="eastAsia" w:eastAsia="標楷體"/>
          <w:color w:val="000000"/>
          <w:sz w:val="24"/>
        </w:rPr>
        <w:t>生產後，受到荷爾蒙的影響，可能導致產後婦女情緒易怒、敏感，部分甚至出現產後憂鬱。此時家人的支持很重要，可以減輕產婦的壓力，幫助調適身心。</w:t>
      </w:r>
    </w:p>
    <w:bookmarkEnd w:id="1"/>
    <w:p w14:paraId="4C5A9B72">
      <w:pPr>
        <w:pStyle w:val="23"/>
        <w:numPr>
          <w:ilvl w:val="0"/>
          <w:numId w:val="4"/>
        </w:numPr>
        <w:snapToGrid w:val="0"/>
        <w:ind w:left="1050" w:hanging="722"/>
        <w:rPr>
          <w:rFonts w:eastAsia="標楷體"/>
          <w:color w:val="000000"/>
        </w:rPr>
      </w:pPr>
      <w:bookmarkStart w:id="2" w:name="Z_062087d7_31fc_4284_a61e_0a909e60eff8"/>
      <w:r>
        <w:rPr>
          <w:color w:val="000000"/>
          <w:sz w:val="24"/>
          <w:u w:val="none"/>
        </w:rPr>
        <w:t xml:space="preserve">(   ) </w:t>
      </w:r>
      <w:r>
        <w:rPr>
          <w:rFonts w:hint="eastAsia" w:eastAsia="標楷體"/>
          <w:color w:val="000000"/>
          <w:sz w:val="24"/>
        </w:rPr>
        <w:t>含糖飲料能迅速補充能量，因此青少年若常飲用，可幫助體力與生長。</w:t>
      </w:r>
    </w:p>
    <w:bookmarkEnd w:id="2"/>
    <w:p w14:paraId="6985B8CD">
      <w:pPr>
        <w:pStyle w:val="23"/>
        <w:numPr>
          <w:ilvl w:val="0"/>
          <w:numId w:val="4"/>
        </w:numPr>
        <w:snapToGrid w:val="0"/>
        <w:ind w:left="1050" w:hanging="722"/>
        <w:rPr>
          <w:rFonts w:ascii="標楷體" w:hAnsi="標楷體" w:eastAsia="標楷體"/>
          <w:color w:val="000000"/>
        </w:rPr>
      </w:pPr>
      <w:bookmarkStart w:id="3" w:name="Z_8ca26f84_1b2f_404d_a270_997d641ed22d"/>
      <w:r>
        <w:rPr>
          <w:color w:val="000000"/>
          <w:sz w:val="24"/>
          <w:u w:val="none"/>
        </w:rPr>
        <w:t xml:space="preserve">(   ) </w:t>
      </w:r>
      <w:r>
        <w:rPr>
          <w:rFonts w:hint="eastAsia" w:ascii="標楷體" w:hAnsi="標楷體" w:eastAsia="標楷體"/>
          <w:color w:val="000000"/>
          <w:sz w:val="24"/>
        </w:rPr>
        <w:t>青少年期是人生第二快速成長的時期，女生會比男生早發育，此時生殖器官與生殖能力成熟，出現第二性徵。</w:t>
      </w:r>
    </w:p>
    <w:bookmarkEnd w:id="3"/>
    <w:p w14:paraId="576DBD4A">
      <w:pPr>
        <w:pStyle w:val="23"/>
        <w:numPr>
          <w:ilvl w:val="0"/>
          <w:numId w:val="4"/>
        </w:numPr>
        <w:snapToGrid w:val="0"/>
        <w:ind w:left="1050" w:hanging="722"/>
        <w:rPr>
          <w:rFonts w:ascii="標楷體" w:hAnsi="標楷體" w:eastAsia="標楷體"/>
          <w:color w:val="000000"/>
        </w:rPr>
      </w:pPr>
      <w:bookmarkStart w:id="4" w:name="Z_a9451664_515d_40f0_a859_e27db809f15a"/>
      <w:r>
        <w:rPr>
          <w:color w:val="000000"/>
          <w:sz w:val="24"/>
          <w:u w:val="none"/>
        </w:rPr>
        <w:t xml:space="preserve">(   ) </w:t>
      </w:r>
      <w:r>
        <w:rPr>
          <w:rFonts w:hint="eastAsia" w:ascii="標楷體" w:hAnsi="標楷體" w:eastAsia="標楷體"/>
          <w:color w:val="000000"/>
          <w:sz w:val="24"/>
        </w:rPr>
        <w:t>成年前期是人體生理與體能狀態極佳的黃金時段，能實現夢想、經營事業與組織家庭。</w:t>
      </w:r>
    </w:p>
    <w:bookmarkEnd w:id="4"/>
    <w:p w14:paraId="1A471718">
      <w:pPr>
        <w:pStyle w:val="23"/>
        <w:numPr>
          <w:ilvl w:val="0"/>
          <w:numId w:val="4"/>
        </w:numPr>
        <w:snapToGrid w:val="0"/>
        <w:ind w:left="1050" w:hanging="722"/>
        <w:rPr>
          <w:rFonts w:eastAsia="標楷體"/>
          <w:color w:val="000000"/>
        </w:rPr>
      </w:pPr>
      <w:bookmarkStart w:id="5" w:name="Z_7ce0a659_4194_47f3_9c6f_f107c06787d4"/>
      <w:r>
        <w:rPr>
          <w:color w:val="000000"/>
          <w:sz w:val="24"/>
          <w:u w:val="none"/>
        </w:rPr>
        <w:t xml:space="preserve">(   ) </w:t>
      </w:r>
      <w:r>
        <w:rPr>
          <w:rFonts w:eastAsia="標楷體"/>
          <w:color w:val="000000"/>
          <w:sz w:val="24"/>
        </w:rPr>
        <w:t>保持愉快的心情能降低慢性疾病的發生機率。</w:t>
      </w:r>
    </w:p>
    <w:bookmarkEnd w:id="5"/>
    <w:p w14:paraId="4D790736">
      <w:pPr>
        <w:pStyle w:val="23"/>
        <w:numPr>
          <w:ilvl w:val="0"/>
          <w:numId w:val="4"/>
        </w:numPr>
        <w:snapToGrid w:val="0"/>
        <w:ind w:left="1050" w:hanging="722"/>
        <w:rPr>
          <w:rFonts w:eastAsia="標楷體"/>
          <w:color w:val="000000"/>
        </w:rPr>
      </w:pPr>
      <w:bookmarkStart w:id="6" w:name="Z_c79a884f_356b_4ba2_9d2f_bcf49ac41f18"/>
      <w:r>
        <w:rPr>
          <w:color w:val="000000"/>
          <w:sz w:val="24"/>
          <w:u w:val="none"/>
        </w:rPr>
        <w:t xml:space="preserve">(   ) </w:t>
      </w:r>
      <w:r>
        <w:rPr>
          <w:rFonts w:eastAsia="標楷體"/>
          <w:color w:val="000000"/>
          <w:sz w:val="24"/>
        </w:rPr>
        <w:t>慢性病的症狀通常會持續三個月以上。</w:t>
      </w:r>
    </w:p>
    <w:bookmarkEnd w:id="6"/>
    <w:p w14:paraId="630870D0">
      <w:pPr>
        <w:pStyle w:val="23"/>
        <w:numPr>
          <w:ilvl w:val="0"/>
          <w:numId w:val="4"/>
        </w:numPr>
        <w:snapToGrid w:val="0"/>
        <w:ind w:left="1050" w:hanging="722"/>
        <w:rPr>
          <w:rFonts w:eastAsia="標楷體"/>
          <w:color w:val="000000"/>
        </w:rPr>
      </w:pPr>
      <w:bookmarkStart w:id="7" w:name="Z_59e26871_b35f_4158_8481_5bdd92bca0a5"/>
      <w:r>
        <w:rPr>
          <w:color w:val="000000"/>
          <w:sz w:val="24"/>
          <w:u w:val="none"/>
        </w:rPr>
        <w:t xml:space="preserve">(   ) </w:t>
      </w:r>
      <w:r>
        <w:rPr>
          <w:rFonts w:hint="eastAsia" w:eastAsia="標楷體"/>
          <w:color w:val="000000"/>
          <w:sz w:val="24"/>
        </w:rPr>
        <w:t>正確飲食、規律運動、控制體重、定期檢查等，都是防治癌症的好方法。</w:t>
      </w:r>
    </w:p>
    <w:bookmarkEnd w:id="7"/>
    <w:p w14:paraId="2434C175">
      <w:pPr>
        <w:pStyle w:val="23"/>
        <w:numPr>
          <w:ilvl w:val="0"/>
          <w:numId w:val="4"/>
        </w:numPr>
        <w:snapToGrid w:val="0"/>
        <w:ind w:left="1050" w:hanging="722"/>
        <w:rPr>
          <w:rFonts w:eastAsia="標楷體"/>
          <w:color w:val="000000"/>
        </w:rPr>
      </w:pPr>
      <w:bookmarkStart w:id="8" w:name="Z_38be3eef_a536_4b0f_988e_0516120a4a37"/>
      <w:r>
        <w:rPr>
          <w:color w:val="000000"/>
          <w:sz w:val="24"/>
          <w:u w:val="none"/>
        </w:rPr>
        <w:t xml:space="preserve">(   ) </w:t>
      </w:r>
      <w:r>
        <w:rPr>
          <w:rFonts w:hint="eastAsia" w:eastAsia="標楷體"/>
          <w:color w:val="000000"/>
          <w:sz w:val="24"/>
        </w:rPr>
        <w:t>「泡、水、高、貧、倦」是用來幫助辨識腎臟是否出問題的警訊。</w:t>
      </w:r>
    </w:p>
    <w:bookmarkEnd w:id="8"/>
    <w:p w14:paraId="62F03B55">
      <w:pPr>
        <w:pStyle w:val="23"/>
        <w:numPr>
          <w:ilvl w:val="0"/>
          <w:numId w:val="4"/>
        </w:numPr>
        <w:snapToGrid w:val="0"/>
        <w:ind w:left="1050" w:hanging="722"/>
        <w:rPr>
          <w:rFonts w:eastAsia="標楷體"/>
          <w:color w:val="000000"/>
        </w:rPr>
      </w:pPr>
      <w:bookmarkStart w:id="9" w:name="Z_5e8f8cef_3409_4b8f_ac1b_baa1ab7b4dff"/>
      <w:r>
        <w:rPr>
          <w:color w:val="000000"/>
          <w:sz w:val="24"/>
          <w:u w:val="none"/>
        </w:rPr>
        <w:t xml:space="preserve">(   ) </w:t>
      </w:r>
      <w:r>
        <w:rPr>
          <w:rFonts w:hint="eastAsia" w:eastAsia="標楷體"/>
          <w:color w:val="000000"/>
          <w:sz w:val="24"/>
        </w:rPr>
        <w:t>消毒傷口時，應以環狀方式由外往內螺旋消毒，避免消毒藥物滴落到外面。</w:t>
      </w:r>
    </w:p>
    <w:bookmarkEnd w:id="9"/>
    <w:p w14:paraId="4BFF9D3D">
      <w:pPr>
        <w:pStyle w:val="13"/>
        <w:snapToGrid w:val="0"/>
      </w:pPr>
      <w:r>
        <w:rPr>
          <w:sz w:val="24"/>
        </w:rPr>
        <w:t>單一選擇題 （每題4分，共60分）</w:t>
      </w:r>
    </w:p>
    <w:p w14:paraId="5FE99952">
      <w:pPr>
        <w:pStyle w:val="23"/>
        <w:numPr>
          <w:ilvl w:val="0"/>
          <w:numId w:val="5"/>
        </w:numPr>
        <w:snapToGrid w:val="0"/>
        <w:ind w:left="1050" w:hanging="722"/>
        <w:rPr>
          <w:rFonts w:eastAsia="標楷體"/>
          <w:color w:val="000000"/>
        </w:rPr>
      </w:pPr>
      <w:bookmarkStart w:id="10" w:name="Z_39ee9432_8a58_4eac_a402_e849affcd036"/>
      <w:r>
        <w:rPr>
          <w:color w:val="000000"/>
          <w:sz w:val="24"/>
          <w:u w:val="none"/>
        </w:rPr>
        <w:t xml:space="preserve">(   ) </w:t>
      </w:r>
      <w:r>
        <w:rPr>
          <w:rFonts w:hint="eastAsia" w:eastAsia="標楷體"/>
          <w:color w:val="000000"/>
          <w:sz w:val="24"/>
        </w:rPr>
        <w:t>所謂足月兒，是指在懷孕多久時出生的寶寶？　</w:t>
      </w:r>
      <w:r>
        <w:br w:type="textWrapping"/>
      </w:r>
      <w:r>
        <w:rPr>
          <w:rFonts w:hint="eastAsia" w:eastAsia="標楷體"/>
          <w:color w:val="000000"/>
          <w:sz w:val="24"/>
        </w:rPr>
        <w:t>(Ａ)25～29週　(Ｂ) 29～32週　(Ｃ)</w:t>
      </w:r>
      <w:r>
        <w:rPr>
          <w:rFonts w:eastAsia="標楷體"/>
          <w:color w:val="000000"/>
          <w:sz w:val="24"/>
        </w:rPr>
        <w:t>3</w:t>
      </w:r>
      <w:r>
        <w:rPr>
          <w:rFonts w:hint="eastAsia" w:eastAsia="標楷體"/>
          <w:color w:val="000000"/>
          <w:sz w:val="24"/>
        </w:rPr>
        <w:t>2～36週　(Ｄ)</w:t>
      </w:r>
      <w:r>
        <w:rPr>
          <w:rFonts w:eastAsia="標楷體"/>
          <w:color w:val="000000"/>
          <w:sz w:val="24"/>
        </w:rPr>
        <w:t>36</w:t>
      </w:r>
      <w:r>
        <w:rPr>
          <w:rFonts w:hint="eastAsia" w:eastAsia="標楷體"/>
          <w:color w:val="000000"/>
          <w:sz w:val="24"/>
        </w:rPr>
        <w:t>～40週。</w:t>
      </w:r>
    </w:p>
    <w:bookmarkEnd w:id="10"/>
    <w:p w14:paraId="755278B0">
      <w:pPr>
        <w:pStyle w:val="23"/>
        <w:numPr>
          <w:ilvl w:val="0"/>
          <w:numId w:val="5"/>
        </w:numPr>
        <w:snapToGrid w:val="0"/>
        <w:ind w:left="1050" w:hanging="722"/>
        <w:rPr>
          <w:rFonts w:eastAsia="標楷體"/>
          <w:color w:val="000000"/>
        </w:rPr>
      </w:pPr>
      <w:bookmarkStart w:id="11" w:name="Z_fb2a70bc_7dec_4ec4_b381_263c3125840f"/>
      <w:r>
        <w:rPr>
          <w:color w:val="000000"/>
          <w:sz w:val="24"/>
          <w:u w:val="none"/>
        </w:rPr>
        <w:t xml:space="preserve">(   ) </w:t>
      </w:r>
      <w:r>
        <w:rPr>
          <w:rFonts w:hint="eastAsia" w:eastAsia="標楷體"/>
          <w:color w:val="000000"/>
          <w:sz w:val="24"/>
        </w:rPr>
        <w:t>華偉和懷孕快三個月的姑姑聊天時，得知已可聽到胎兒的心跳了。在感到高興的同時，也詢問姑姑胎兒的其他發育情況。他可能會得到怎樣的答覆呢？　</w:t>
      </w:r>
      <w:r>
        <w:br w:type="textWrapping"/>
      </w:r>
      <w:r>
        <w:rPr>
          <w:rFonts w:hint="eastAsia" w:eastAsia="標楷體"/>
          <w:color w:val="000000"/>
          <w:sz w:val="24"/>
        </w:rPr>
        <w:t>(Ａ)寶寶變的很大，幾乎把子宮都占滿了　(Ｂ)寶寶頭部轉向下，進入骨盆腔了　(Ｃ)寶寶的身體外觀開始成形了　(Ｄ)寶寶的皮膚變的好光滑。</w:t>
      </w:r>
    </w:p>
    <w:bookmarkEnd w:id="11"/>
    <w:p w14:paraId="79AF5055">
      <w:pPr>
        <w:pStyle w:val="23"/>
        <w:numPr>
          <w:ilvl w:val="0"/>
          <w:numId w:val="5"/>
        </w:numPr>
        <w:snapToGrid w:val="0"/>
        <w:ind w:left="1050" w:hanging="722"/>
        <w:rPr>
          <w:rFonts w:eastAsia="標楷體"/>
          <w:color w:val="000000"/>
        </w:rPr>
      </w:pPr>
      <w:bookmarkStart w:id="12" w:name="Z_6cebb70a_1878_40e6_bd95_2302332a4ba9"/>
      <w:r>
        <w:rPr>
          <w:color w:val="000000"/>
          <w:sz w:val="24"/>
          <w:u w:val="none"/>
        </w:rPr>
        <w:t xml:space="preserve">(   ) </w:t>
      </w:r>
      <w:r>
        <w:rPr>
          <w:rFonts w:hint="eastAsia" w:eastAsia="標楷體"/>
          <w:color w:val="000000"/>
          <w:sz w:val="24"/>
        </w:rPr>
        <w:t>在「班傑明的奇幻旅程」這部電影中，出生時應是小嬰兒的主角，外貌卻是充滿皺紋的老年期的老頭容貌。以上的劇情，反映出人生有不同的成長階段，以及相應的外貌。若要以成長階段的概念，為人類從出生到死亡的的成長階段，按正確順序排列，則選項中何者所排的順序正確？甲：嬰兒、乙：青少年、丙：幼兒、丁：老年、戊：成年、己：兒童</w:t>
      </w:r>
    </w:p>
    <w:p w14:paraId="3A3D2154">
      <w:pPr>
        <w:pStyle w:val="2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 w:val="0"/>
        <w:ind w:left="1050" w:rightChars="0"/>
        <w:jc w:val="left"/>
        <w:textAlignment w:val="auto"/>
        <w:rPr>
          <w:rFonts w:eastAsia="標楷體"/>
          <w:color w:val="000000"/>
        </w:rPr>
      </w:pPr>
      <w:r>
        <w:rPr>
          <w:rFonts w:hint="eastAsia" w:eastAsia="標楷體"/>
          <w:color w:val="000000"/>
          <w:sz w:val="24"/>
        </w:rPr>
        <w:t>(Ａ)甲丙己乙戊丁　(Ｂ)甲己丙乙丁戊　(Ｃ)丙己甲乙丁戊　</w:t>
      </w:r>
    </w:p>
    <w:p w14:paraId="6FAF3C94">
      <w:pPr>
        <w:pStyle w:val="2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 w:val="0"/>
        <w:ind w:left="1050" w:rightChars="0"/>
        <w:jc w:val="left"/>
        <w:textAlignment w:val="auto"/>
        <w:rPr>
          <w:rFonts w:eastAsia="標楷體"/>
          <w:color w:val="000000"/>
        </w:rPr>
      </w:pPr>
      <w:r>
        <w:rPr>
          <w:rFonts w:hint="eastAsia" w:eastAsia="標楷體"/>
          <w:color w:val="000000"/>
          <w:sz w:val="24"/>
        </w:rPr>
        <w:t>(Ｄ)丙甲己乙戊丁</w:t>
      </w:r>
    </w:p>
    <w:bookmarkEnd w:id="12"/>
    <w:p w14:paraId="06AAEDBA">
      <w:pPr>
        <w:pStyle w:val="23"/>
        <w:numPr>
          <w:ilvl w:val="0"/>
          <w:numId w:val="5"/>
        </w:numPr>
        <w:snapToGrid w:val="0"/>
        <w:ind w:left="1050" w:hanging="722"/>
        <w:rPr>
          <w:rFonts w:eastAsia="標楷體"/>
          <w:color w:val="000000"/>
        </w:rPr>
      </w:pPr>
      <w:bookmarkStart w:id="13" w:name="Z_c79e49ee_f62a_4b47_91bd_b711d87505a9"/>
      <w:r>
        <w:rPr>
          <w:color w:val="000000"/>
          <w:sz w:val="24"/>
          <w:u w:val="none"/>
        </w:rPr>
        <w:t xml:space="preserve">(   ) </w:t>
      </w:r>
      <w:r>
        <w:rPr>
          <w:rFonts w:hint="eastAsia" w:eastAsia="標楷體"/>
          <w:color w:val="000000"/>
          <w:sz w:val="24"/>
        </w:rPr>
        <w:t>下列哪位同學的生活型態，最能有效的幫助生長發育？　</w:t>
      </w:r>
    </w:p>
    <w:p w14:paraId="1456A870">
      <w:pPr>
        <w:pStyle w:val="2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 w:val="0"/>
        <w:ind w:left="1050" w:rightChars="0"/>
        <w:jc w:val="left"/>
        <w:textAlignment w:val="auto"/>
        <w:rPr>
          <w:rFonts w:eastAsia="標楷體"/>
          <w:color w:val="000000"/>
        </w:rPr>
      </w:pPr>
      <w:r>
        <w:rPr>
          <w:rFonts w:hint="eastAsia" w:eastAsia="標楷體"/>
          <w:color w:val="000000"/>
          <w:sz w:val="24"/>
        </w:rPr>
        <w:t>小明：每天十二點睡覺，十點一定會吃宵夜，通常以鹹酥雞搭配可樂。</w:t>
      </w:r>
    </w:p>
    <w:p w14:paraId="34A0AA1C">
      <w:pPr>
        <w:pStyle w:val="2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 w:val="0"/>
        <w:ind w:left="1050" w:rightChars="0"/>
        <w:jc w:val="left"/>
        <w:textAlignment w:val="auto"/>
        <w:rPr>
          <w:rFonts w:eastAsia="標楷體"/>
          <w:color w:val="000000"/>
        </w:rPr>
      </w:pPr>
      <w:r>
        <w:rPr>
          <w:rFonts w:hint="eastAsia" w:eastAsia="標楷體"/>
          <w:color w:val="000000"/>
          <w:sz w:val="24"/>
        </w:rPr>
        <w:t>小葉：每天十點睡覺，三餐以麵食為主，勤奮念書；怕熱、怕流汗，因此不愛運動。</w:t>
      </w:r>
    </w:p>
    <w:p w14:paraId="06E2167C">
      <w:pPr>
        <w:pStyle w:val="2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 w:val="0"/>
        <w:ind w:left="1050" w:rightChars="0"/>
        <w:jc w:val="left"/>
        <w:textAlignment w:val="auto"/>
        <w:rPr>
          <w:rFonts w:eastAsia="標楷體"/>
          <w:color w:val="000000"/>
        </w:rPr>
      </w:pPr>
      <w:r>
        <w:rPr>
          <w:rFonts w:hint="eastAsia" w:eastAsia="標楷體"/>
          <w:color w:val="000000"/>
          <w:sz w:val="24"/>
        </w:rPr>
        <w:t>小華：每天十二點睡覺，熱愛運動，常常下課後打球打到忘記吃晚餐，每每在睡前因肚子餓，以果醬麵包果腹。</w:t>
      </w:r>
    </w:p>
    <w:p w14:paraId="34CEC3FA">
      <w:pPr>
        <w:pStyle w:val="2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 w:val="0"/>
        <w:ind w:left="1050" w:rightChars="0"/>
        <w:jc w:val="left"/>
        <w:textAlignment w:val="auto"/>
        <w:rPr>
          <w:rFonts w:eastAsia="標楷體"/>
          <w:color w:val="000000"/>
        </w:rPr>
      </w:pPr>
      <w:r>
        <w:rPr>
          <w:rFonts w:hint="eastAsia" w:eastAsia="標楷體"/>
          <w:color w:val="000000"/>
          <w:sz w:val="24"/>
        </w:rPr>
        <w:t>小光：每天十點睡覺，三餐定時定量營養均衡，一週運動三天，且有適當的休閒活動保持愉悅的心情。</w:t>
      </w:r>
    </w:p>
    <w:p w14:paraId="2DD62262">
      <w:pPr>
        <w:pStyle w:val="2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 w:val="0"/>
        <w:ind w:left="1050" w:rightChars="0"/>
        <w:jc w:val="left"/>
        <w:textAlignment w:val="auto"/>
        <w:rPr>
          <w:rFonts w:eastAsia="標楷體"/>
          <w:color w:val="000000"/>
        </w:rPr>
      </w:pPr>
      <w:r>
        <w:rPr>
          <w:rFonts w:hint="eastAsia" w:eastAsia="標楷體"/>
          <w:color w:val="000000"/>
          <w:sz w:val="24"/>
        </w:rPr>
        <w:t>(Ａ)小明　(Ｂ)小葉　(Ｃ)小華　(Ｄ)小光。</w:t>
      </w:r>
    </w:p>
    <w:bookmarkEnd w:id="13"/>
    <w:p w14:paraId="2E021C36">
      <w:pPr>
        <w:pStyle w:val="23"/>
        <w:numPr>
          <w:ilvl w:val="0"/>
          <w:numId w:val="5"/>
        </w:numPr>
        <w:snapToGrid w:val="0"/>
        <w:ind w:left="1050" w:hanging="722"/>
        <w:rPr>
          <w:rFonts w:ascii="標楷體" w:hAnsi="標楷體" w:eastAsia="標楷體"/>
          <w:color w:val="000000"/>
        </w:rPr>
      </w:pPr>
      <w:bookmarkStart w:id="14" w:name="Z_de01a12f_9c6d_4b05_93dc_a0639dbc3116"/>
      <w:r>
        <w:rPr>
          <w:color w:val="000000"/>
          <w:sz w:val="24"/>
          <w:u w:val="none"/>
        </w:rPr>
        <w:t xml:space="preserve">(   ) </w:t>
      </w:r>
      <w:r>
        <w:rPr>
          <w:rFonts w:hint="eastAsia" w:ascii="標楷體" w:hAnsi="標楷體" w:eastAsia="標楷體"/>
          <w:color w:val="000000"/>
          <w:sz w:val="24"/>
        </w:rPr>
        <w:t>若要為健康老化打下良好基礎，在實踐健康生活型態的生理方面，下列何者較不適宜？　</w:t>
      </w:r>
      <w:r>
        <w:br w:type="textWrapping"/>
      </w:r>
      <w:r>
        <w:rPr>
          <w:rFonts w:hint="eastAsia" w:ascii="標楷體" w:hAnsi="標楷體" w:eastAsia="標楷體"/>
          <w:color w:val="000000"/>
          <w:sz w:val="24"/>
        </w:rPr>
        <w:t>(Ａ)定期健檢，建立早期篩檢與追蹤的習慣　(Ｂ)維持規律的作息和運動習慣　(Ｃ)為了讓自己開心，專挑自己喜歡的炸物食用　(Ｄ)保持良好的個人衛生與口腔衛生。</w:t>
      </w:r>
    </w:p>
    <w:bookmarkEnd w:id="14"/>
    <w:p w14:paraId="34FB0020">
      <w:pPr>
        <w:pStyle w:val="23"/>
        <w:numPr>
          <w:ilvl w:val="0"/>
          <w:numId w:val="5"/>
        </w:numPr>
        <w:snapToGrid w:val="0"/>
        <w:ind w:left="1050" w:hanging="722"/>
        <w:rPr>
          <w:rFonts w:eastAsia="標楷體"/>
          <w:color w:val="000000"/>
        </w:rPr>
      </w:pPr>
      <w:bookmarkStart w:id="15" w:name="Z_22929a01_7866_4a92_99fd_7945976b0885"/>
      <w:r>
        <w:rPr>
          <w:color w:val="000000"/>
          <w:sz w:val="24"/>
          <w:u w:val="none"/>
        </w:rPr>
        <w:t xml:space="preserve">(   ) </w:t>
      </w:r>
      <w:r>
        <w:rPr>
          <w:rFonts w:eastAsia="標楷體"/>
          <w:color w:val="000000"/>
          <w:sz w:val="24"/>
        </w:rPr>
        <w:t>關於惡性腫瘤（癌症）的敘述，下列何者正確？</w:t>
      </w:r>
    </w:p>
    <w:p w14:paraId="0C55E792">
      <w:pPr>
        <w:pStyle w:val="2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 w:val="0"/>
        <w:ind w:left="1050" w:rightChars="0"/>
        <w:jc w:val="left"/>
        <w:textAlignment w:val="auto"/>
        <w:rPr>
          <w:rFonts w:eastAsia="標楷體"/>
          <w:color w:val="000000"/>
        </w:rPr>
      </w:pPr>
      <w:r>
        <w:rPr>
          <w:rFonts w:eastAsia="標楷體"/>
          <w:color w:val="000000"/>
          <w:sz w:val="24"/>
        </w:rPr>
        <w:t>(Ａ) 是我國罕見的疾病之一</w:t>
      </w:r>
    </w:p>
    <w:p w14:paraId="695F50C6">
      <w:pPr>
        <w:pStyle w:val="2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 w:val="0"/>
        <w:ind w:left="1050" w:rightChars="0"/>
        <w:jc w:val="left"/>
        <w:textAlignment w:val="auto"/>
        <w:rPr>
          <w:rFonts w:eastAsia="標楷體"/>
          <w:color w:val="000000"/>
        </w:rPr>
      </w:pPr>
      <w:r>
        <w:rPr>
          <w:rFonts w:eastAsia="標楷體"/>
          <w:color w:val="000000"/>
          <w:sz w:val="24"/>
        </w:rPr>
        <w:t>(Ｂ) 只會發生在老年人身上</w:t>
      </w:r>
    </w:p>
    <w:p w14:paraId="1C4207A8">
      <w:pPr>
        <w:pStyle w:val="2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 w:val="0"/>
        <w:ind w:left="1050" w:rightChars="0"/>
        <w:jc w:val="left"/>
        <w:textAlignment w:val="auto"/>
        <w:rPr>
          <w:rFonts w:eastAsia="標楷體"/>
          <w:color w:val="000000"/>
        </w:rPr>
      </w:pPr>
      <w:r>
        <w:rPr>
          <w:rFonts w:eastAsia="標楷體"/>
          <w:color w:val="000000"/>
          <w:sz w:val="24"/>
        </w:rPr>
        <w:t>(Ｃ) 是我國主要的死亡原因之一</w:t>
      </w:r>
    </w:p>
    <w:p w14:paraId="3E362D9A">
      <w:pPr>
        <w:pStyle w:val="2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 w:val="0"/>
        <w:ind w:left="1050" w:rightChars="0"/>
        <w:jc w:val="left"/>
        <w:textAlignment w:val="auto"/>
        <w:rPr>
          <w:rFonts w:eastAsia="標楷體"/>
          <w:color w:val="000000"/>
        </w:rPr>
      </w:pPr>
      <w:r>
        <w:rPr>
          <w:rFonts w:eastAsia="標楷體"/>
          <w:color w:val="000000"/>
          <w:sz w:val="24"/>
        </w:rPr>
        <w:t>(Ｄ) 目前已可完全根治</w:t>
      </w:r>
    </w:p>
    <w:bookmarkEnd w:id="15"/>
    <w:p w14:paraId="5227F3B8">
      <w:pPr>
        <w:pStyle w:val="23"/>
        <w:numPr>
          <w:ilvl w:val="0"/>
          <w:numId w:val="5"/>
        </w:numPr>
        <w:snapToGrid w:val="0"/>
        <w:ind w:left="1050" w:hanging="722"/>
        <w:rPr>
          <w:rFonts w:eastAsia="標楷體"/>
          <w:color w:val="000000"/>
        </w:rPr>
      </w:pPr>
      <w:bookmarkStart w:id="16" w:name="Z_5854b608_01fd_4bf2_afcb_7bfabbfded92"/>
      <w:r>
        <w:rPr>
          <w:color w:val="000000"/>
          <w:sz w:val="24"/>
          <w:u w:val="none"/>
        </w:rPr>
        <w:t xml:space="preserve">(   ) </w:t>
      </w:r>
      <w:r>
        <w:rPr>
          <w:rFonts w:hint="eastAsia" w:eastAsia="標楷體"/>
          <w:color w:val="000000"/>
          <w:sz w:val="24"/>
        </w:rPr>
        <w:t>以下哪些是腦中風的發生原因？甲—冠狀動脈阻塞；乙—腦部狹小的血管因無法承受血壓而破裂；丙—血栓阻塞腦部血管。　</w:t>
      </w:r>
      <w:r>
        <w:br w:type="textWrapping"/>
      </w:r>
      <w:r>
        <w:rPr>
          <w:rFonts w:hint="eastAsia" w:ascii="標楷體" w:hAnsi="標楷體" w:eastAsia="標楷體"/>
          <w:color w:val="000000"/>
          <w:sz w:val="24"/>
        </w:rPr>
        <w:t>(Ａ)</w:t>
      </w:r>
      <w:r>
        <w:rPr>
          <w:rFonts w:hint="eastAsia" w:eastAsia="標楷體"/>
          <w:color w:val="000000"/>
          <w:sz w:val="24"/>
        </w:rPr>
        <w:t>甲乙　</w:t>
      </w:r>
      <w:r>
        <w:rPr>
          <w:rFonts w:hint="eastAsia" w:ascii="標楷體" w:hAnsi="標楷體" w:eastAsia="標楷體"/>
          <w:color w:val="000000"/>
          <w:sz w:val="24"/>
        </w:rPr>
        <w:t>(Ｂ)</w:t>
      </w:r>
      <w:r>
        <w:rPr>
          <w:rFonts w:hint="eastAsia" w:eastAsia="標楷體"/>
          <w:color w:val="000000"/>
          <w:sz w:val="24"/>
        </w:rPr>
        <w:t>甲丙　</w:t>
      </w:r>
      <w:r>
        <w:rPr>
          <w:rFonts w:hint="eastAsia" w:ascii="標楷體" w:hAnsi="標楷體" w:eastAsia="標楷體"/>
          <w:color w:val="000000"/>
          <w:sz w:val="24"/>
        </w:rPr>
        <w:t>(Ｃ)</w:t>
      </w:r>
      <w:r>
        <w:rPr>
          <w:rFonts w:hint="eastAsia" w:eastAsia="標楷體"/>
          <w:color w:val="000000"/>
          <w:sz w:val="24"/>
        </w:rPr>
        <w:t>乙丙　</w:t>
      </w:r>
      <w:r>
        <w:rPr>
          <w:rFonts w:hint="eastAsia" w:ascii="標楷體" w:hAnsi="標楷體" w:eastAsia="標楷體"/>
          <w:color w:val="000000"/>
          <w:sz w:val="24"/>
        </w:rPr>
        <w:t>(Ｄ)</w:t>
      </w:r>
      <w:r>
        <w:rPr>
          <w:rFonts w:hint="eastAsia" w:eastAsia="標楷體"/>
          <w:color w:val="000000"/>
          <w:sz w:val="24"/>
        </w:rPr>
        <w:t>甲乙丙。</w:t>
      </w:r>
    </w:p>
    <w:bookmarkEnd w:id="16"/>
    <w:p w14:paraId="4933DA0C">
      <w:pPr>
        <w:pStyle w:val="23"/>
        <w:numPr>
          <w:ilvl w:val="0"/>
          <w:numId w:val="5"/>
        </w:numPr>
        <w:snapToGrid w:val="0"/>
        <w:ind w:left="1050" w:hanging="722"/>
        <w:rPr>
          <w:rFonts w:eastAsia="標楷體"/>
          <w:color w:val="000000"/>
        </w:rPr>
      </w:pPr>
      <w:bookmarkStart w:id="17" w:name="Z_e50045e0_caaf_4a62_9949_68c7b1ce1377"/>
      <w:r>
        <w:rPr>
          <w:color w:val="000000"/>
          <w:sz w:val="24"/>
          <w:u w:val="none"/>
        </w:rPr>
        <w:t xml:space="preserve">(   ) </w:t>
      </w:r>
      <w:r>
        <w:rPr>
          <w:rFonts w:hint="eastAsia" w:eastAsia="標楷體"/>
          <w:color w:val="000000"/>
          <w:sz w:val="24"/>
        </w:rPr>
        <w:t>下列有關冠心病的敘述，何者正確？　</w:t>
      </w:r>
      <w:r>
        <w:br w:type="textWrapping"/>
      </w:r>
      <w:r>
        <w:rPr>
          <w:rFonts w:hint="eastAsia" w:ascii="標楷體" w:hAnsi="標楷體" w:eastAsia="標楷體"/>
          <w:color w:val="000000"/>
          <w:sz w:val="24"/>
        </w:rPr>
        <w:t>(Ａ)</w:t>
      </w:r>
      <w:r>
        <w:rPr>
          <w:rFonts w:hint="eastAsia" w:eastAsia="標楷體"/>
          <w:color w:val="000000"/>
          <w:sz w:val="24"/>
        </w:rPr>
        <w:t>和飲食習慣無關　</w:t>
      </w:r>
      <w:r>
        <w:rPr>
          <w:rFonts w:hint="eastAsia" w:ascii="標楷體" w:hAnsi="標楷體" w:eastAsia="標楷體"/>
          <w:color w:val="000000"/>
          <w:sz w:val="24"/>
        </w:rPr>
        <w:t>(Ｂ)</w:t>
      </w:r>
      <w:r>
        <w:rPr>
          <w:rFonts w:hint="eastAsia" w:eastAsia="標楷體"/>
          <w:color w:val="000000"/>
          <w:sz w:val="24"/>
        </w:rPr>
        <w:t>是指冠狀動脈心臟病　</w:t>
      </w:r>
      <w:r>
        <w:rPr>
          <w:rFonts w:hint="eastAsia" w:ascii="標楷體" w:hAnsi="標楷體" w:eastAsia="標楷體"/>
          <w:color w:val="000000"/>
          <w:sz w:val="24"/>
        </w:rPr>
        <w:t>(Ｃ)</w:t>
      </w:r>
      <w:r>
        <w:rPr>
          <w:rFonts w:hint="eastAsia" w:eastAsia="標楷體"/>
          <w:color w:val="000000"/>
          <w:sz w:val="24"/>
        </w:rPr>
        <w:t>冠心病患者病發前，會有突然的肢體麻木、口齒不清等前兆　</w:t>
      </w:r>
      <w:r>
        <w:rPr>
          <w:rFonts w:hint="eastAsia" w:ascii="標楷體" w:hAnsi="標楷體" w:eastAsia="標楷體"/>
          <w:color w:val="000000"/>
          <w:sz w:val="24"/>
        </w:rPr>
        <w:t>(Ｄ)</w:t>
      </w:r>
      <w:r>
        <w:rPr>
          <w:rFonts w:hint="eastAsia" w:eastAsia="標楷體"/>
          <w:color w:val="000000"/>
          <w:sz w:val="24"/>
        </w:rPr>
        <w:t>老年人才需要擔心冠心病的發生。</w:t>
      </w:r>
    </w:p>
    <w:bookmarkEnd w:id="17"/>
    <w:p w14:paraId="3EB0417D">
      <w:pPr>
        <w:pStyle w:val="23"/>
        <w:numPr>
          <w:ilvl w:val="0"/>
          <w:numId w:val="5"/>
        </w:numPr>
        <w:snapToGrid w:val="0"/>
        <w:ind w:left="1050" w:hanging="722"/>
        <w:rPr>
          <w:rFonts w:eastAsia="標楷體"/>
          <w:color w:val="000000"/>
        </w:rPr>
      </w:pPr>
      <w:bookmarkStart w:id="18" w:name="Z_449d1635_2105_47bd_86b4_c4e5396eecd1"/>
      <w:r>
        <w:rPr>
          <w:color w:val="000000"/>
          <w:sz w:val="24"/>
          <w:u w:val="none"/>
        </w:rPr>
        <w:t xml:space="preserve">(   ) </w:t>
      </w:r>
      <w:r>
        <w:rPr>
          <w:rFonts w:hint="eastAsia" w:eastAsia="標楷體"/>
          <w:color w:val="000000"/>
          <w:sz w:val="24"/>
        </w:rPr>
        <w:t>「三少一多」的飲食原則，是指？　</w:t>
      </w:r>
      <w:r>
        <w:br w:type="textWrapping"/>
      </w:r>
      <w:r>
        <w:rPr>
          <w:rFonts w:hint="eastAsia" w:ascii="標楷體" w:hAnsi="標楷體" w:eastAsia="標楷體"/>
          <w:color w:val="000000"/>
          <w:sz w:val="24"/>
        </w:rPr>
        <w:t>(Ａ)</w:t>
      </w:r>
      <w:r>
        <w:rPr>
          <w:rFonts w:hint="eastAsia" w:eastAsia="標楷體"/>
          <w:color w:val="000000"/>
          <w:sz w:val="24"/>
        </w:rPr>
        <w:t>少油、少鹽、少糖、多蔬果　</w:t>
      </w:r>
      <w:r>
        <w:rPr>
          <w:rFonts w:hint="eastAsia" w:ascii="標楷體" w:hAnsi="標楷體" w:eastAsia="標楷體"/>
          <w:color w:val="000000"/>
          <w:sz w:val="24"/>
        </w:rPr>
        <w:t>(Ｂ)</w:t>
      </w:r>
      <w:r>
        <w:rPr>
          <w:rFonts w:hint="eastAsia" w:eastAsia="標楷體"/>
          <w:color w:val="000000"/>
          <w:sz w:val="24"/>
        </w:rPr>
        <w:t>少油炸、少調味、少外食、多纖維　</w:t>
      </w:r>
      <w:r>
        <w:rPr>
          <w:rFonts w:hint="eastAsia" w:ascii="標楷體" w:hAnsi="標楷體" w:eastAsia="標楷體"/>
          <w:color w:val="000000"/>
          <w:sz w:val="24"/>
        </w:rPr>
        <w:t>(Ｃ)</w:t>
      </w:r>
      <w:r>
        <w:rPr>
          <w:rFonts w:hint="eastAsia" w:eastAsia="標楷體"/>
          <w:color w:val="000000"/>
          <w:sz w:val="24"/>
        </w:rPr>
        <w:t>少油脂、少蛋白質、少醣類、多礦物質　</w:t>
      </w:r>
      <w:r>
        <w:rPr>
          <w:rFonts w:hint="eastAsia" w:ascii="標楷體" w:hAnsi="標楷體" w:eastAsia="標楷體"/>
          <w:color w:val="000000"/>
          <w:sz w:val="24"/>
        </w:rPr>
        <w:t>(Ｄ)</w:t>
      </w:r>
      <w:r>
        <w:rPr>
          <w:rFonts w:hint="eastAsia" w:eastAsia="標楷體"/>
          <w:color w:val="000000"/>
          <w:sz w:val="24"/>
        </w:rPr>
        <w:t>少吃、少喝、少</w:t>
      </w:r>
      <w:r>
        <w:rPr>
          <w:rFonts w:hint="eastAsia" w:eastAsia="標楷體"/>
          <w:color w:val="000000"/>
          <w:w w:val="25"/>
          <w:sz w:val="24"/>
        </w:rPr>
        <w:t>　</w:t>
      </w:r>
      <w:r>
        <w:rPr>
          <w:rFonts w:hint="eastAsia" w:eastAsia="標楷體"/>
          <w:color w:val="000000"/>
          <w:sz w:val="24"/>
        </w:rPr>
        <w:t>3C、多活動。</w:t>
      </w:r>
    </w:p>
    <w:bookmarkEnd w:id="18"/>
    <w:p w14:paraId="202459AE">
      <w:pPr>
        <w:pStyle w:val="23"/>
        <w:numPr>
          <w:ilvl w:val="0"/>
          <w:numId w:val="5"/>
        </w:numPr>
        <w:snapToGrid w:val="0"/>
        <w:ind w:left="1050" w:hanging="722"/>
        <w:rPr>
          <w:rFonts w:eastAsia="標楷體"/>
          <w:color w:val="000000"/>
        </w:rPr>
      </w:pPr>
      <w:bookmarkStart w:id="19" w:name="Z_768f0ab7_a14b_422b_9dd9_9ad9172849e5"/>
      <w:r>
        <w:rPr>
          <w:color w:val="000000"/>
          <w:sz w:val="24"/>
          <w:u w:val="none"/>
        </w:rPr>
        <w:t xml:space="preserve">(   ) </w:t>
      </w:r>
      <w:r>
        <w:rPr>
          <w:rFonts w:hint="eastAsia" w:eastAsia="標楷體"/>
          <w:color w:val="000000"/>
          <w:sz w:val="24"/>
        </w:rPr>
        <w:t>關於腦中風辨識與處理步驟，以下說明何者</w:t>
      </w:r>
      <w:r>
        <w:rPr>
          <w:rFonts w:hint="eastAsia" w:eastAsia="標楷體"/>
          <w:color w:val="000000"/>
          <w:sz w:val="24"/>
          <w:u w:val="double"/>
        </w:rPr>
        <w:t>錯誤</w:t>
      </w:r>
      <w:r>
        <w:rPr>
          <w:rFonts w:hint="eastAsia" w:eastAsia="標楷體"/>
          <w:color w:val="000000"/>
          <w:sz w:val="24"/>
        </w:rPr>
        <w:t>？　</w:t>
      </w:r>
      <w:r>
        <w:br w:type="textWrapping"/>
      </w:r>
      <w:r>
        <w:rPr>
          <w:rFonts w:hint="eastAsia" w:eastAsia="標楷體"/>
          <w:color w:val="000000"/>
          <w:sz w:val="24"/>
        </w:rPr>
        <w:t>(Ａ)簡稱　FAST　(Ｂ)　F　是指臉部特徵，請病患露齒微笑，觀察臉部表情是否有不對稱，或出現嘴角歪斜現象　(Ｃ)　A　是指手臂力量，請病患雙手平舉，維持約　10　秒鐘，觀察手臂是否無力，或出現單側手臂下垂現象　(Ｄ)　S　是指速度，在懷疑病患有中風症狀後，要儘快確定發病時間，並迅速將病患送往急診室治療。</w:t>
      </w:r>
    </w:p>
    <w:bookmarkEnd w:id="19"/>
    <w:p w14:paraId="4A577885">
      <w:pPr>
        <w:pStyle w:val="23"/>
        <w:numPr>
          <w:ilvl w:val="0"/>
          <w:numId w:val="5"/>
        </w:numPr>
        <w:snapToGrid w:val="0"/>
        <w:ind w:left="1050" w:hanging="722"/>
        <w:rPr>
          <w:rFonts w:eastAsia="標楷體"/>
          <w:color w:val="000000"/>
        </w:rPr>
      </w:pPr>
      <w:bookmarkStart w:id="20" w:name="Z_b8f78f2e_fe27_4dfc_a584_9f77bc1cbf9b"/>
      <w:r>
        <w:rPr>
          <w:color w:val="000000"/>
          <w:sz w:val="24"/>
          <w:u w:val="none"/>
        </w:rPr>
        <w:t xml:space="preserve">(   ) </w:t>
      </w:r>
      <w:r>
        <w:rPr>
          <w:rFonts w:eastAsia="標楷體"/>
          <w:color w:val="000000"/>
          <w:sz w:val="24"/>
        </w:rPr>
        <w:t>下列哪一項是高血壓的常見症狀？</w:t>
      </w:r>
    </w:p>
    <w:p w14:paraId="2A6330C4">
      <w:pPr>
        <w:pStyle w:val="2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 w:val="0"/>
        <w:ind w:left="1050" w:rightChars="0"/>
        <w:jc w:val="left"/>
        <w:textAlignment w:val="auto"/>
        <w:rPr>
          <w:rFonts w:eastAsia="標楷體"/>
          <w:color w:val="000000"/>
        </w:rPr>
      </w:pPr>
      <w:r>
        <w:rPr>
          <w:rFonts w:eastAsia="標楷體"/>
          <w:color w:val="000000"/>
          <w:sz w:val="24"/>
        </w:rPr>
        <w:t>(Ａ) 頭暈頭痛、心律不整</w:t>
      </w:r>
    </w:p>
    <w:p w14:paraId="1BFC9D97">
      <w:pPr>
        <w:pStyle w:val="2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 w:val="0"/>
        <w:ind w:left="1050" w:rightChars="0"/>
        <w:jc w:val="left"/>
        <w:textAlignment w:val="auto"/>
        <w:rPr>
          <w:rFonts w:eastAsia="標楷體"/>
          <w:color w:val="000000"/>
        </w:rPr>
      </w:pPr>
      <w:r>
        <w:rPr>
          <w:rFonts w:eastAsia="標楷體"/>
          <w:color w:val="000000"/>
          <w:sz w:val="24"/>
        </w:rPr>
        <w:t>(Ｂ) 流鼻血、咳嗽</w:t>
      </w:r>
    </w:p>
    <w:p w14:paraId="6FE97590">
      <w:pPr>
        <w:pStyle w:val="2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 w:val="0"/>
        <w:ind w:left="1050" w:rightChars="0"/>
        <w:jc w:val="left"/>
        <w:textAlignment w:val="auto"/>
        <w:rPr>
          <w:rFonts w:eastAsia="標楷體"/>
          <w:color w:val="000000"/>
        </w:rPr>
      </w:pPr>
      <w:r>
        <w:rPr>
          <w:rFonts w:eastAsia="標楷體"/>
          <w:color w:val="000000"/>
          <w:sz w:val="24"/>
        </w:rPr>
        <w:t>(Ｃ) 肚子痛、想睡覺</w:t>
      </w:r>
    </w:p>
    <w:p w14:paraId="3FE8FCE2">
      <w:pPr>
        <w:pStyle w:val="2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 w:val="0"/>
        <w:ind w:left="1050" w:rightChars="0"/>
        <w:jc w:val="left"/>
        <w:textAlignment w:val="auto"/>
        <w:rPr>
          <w:rFonts w:eastAsia="標楷體"/>
          <w:color w:val="000000"/>
        </w:rPr>
      </w:pPr>
      <w:r>
        <w:rPr>
          <w:rFonts w:eastAsia="標楷體"/>
          <w:color w:val="000000"/>
          <w:sz w:val="24"/>
        </w:rPr>
        <w:t>(Ｄ) 手腳冰冷、皮膚發癢</w:t>
      </w:r>
    </w:p>
    <w:bookmarkEnd w:id="20"/>
    <w:p w14:paraId="74C5A140">
      <w:pPr>
        <w:pStyle w:val="23"/>
        <w:numPr>
          <w:ilvl w:val="0"/>
          <w:numId w:val="5"/>
        </w:numPr>
        <w:snapToGrid w:val="0"/>
        <w:ind w:left="1050" w:hanging="722"/>
        <w:rPr>
          <w:rFonts w:eastAsia="標楷體"/>
          <w:color w:val="000000"/>
        </w:rPr>
      </w:pPr>
      <w:bookmarkStart w:id="21" w:name="Z_479c491a_8a3b_415b_856f_a1a4d58adcb6"/>
      <w:r>
        <w:rPr>
          <w:color w:val="000000"/>
          <w:sz w:val="24"/>
          <w:u w:val="none"/>
        </w:rPr>
        <w:t xml:space="preserve">(   ) </w:t>
      </w:r>
      <w:r>
        <w:rPr>
          <w:rFonts w:eastAsia="標楷體"/>
          <w:color w:val="000000"/>
          <w:sz w:val="24"/>
        </w:rPr>
        <w:t>若一位成人測得收縮壓為145 mmHg、舒張壓為92 mmHg，屬於哪一類？</w:t>
      </w:r>
    </w:p>
    <w:p w14:paraId="71720161">
      <w:pPr>
        <w:pStyle w:val="2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 w:val="0"/>
        <w:ind w:left="1050" w:rightChars="0"/>
        <w:jc w:val="left"/>
        <w:textAlignment w:val="auto"/>
        <w:rPr>
          <w:rFonts w:eastAsia="標楷體"/>
          <w:color w:val="000000"/>
        </w:rPr>
      </w:pPr>
      <w:r>
        <w:rPr>
          <w:rFonts w:eastAsia="標楷體"/>
          <w:color w:val="000000"/>
          <w:sz w:val="24"/>
        </w:rPr>
        <w:t>(Ａ) 正常血壓</w:t>
      </w:r>
    </w:p>
    <w:p w14:paraId="70FA7868">
      <w:pPr>
        <w:pStyle w:val="2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 w:val="0"/>
        <w:ind w:left="1050" w:rightChars="0"/>
        <w:jc w:val="left"/>
        <w:textAlignment w:val="auto"/>
        <w:rPr>
          <w:rFonts w:eastAsia="標楷體"/>
          <w:color w:val="000000"/>
        </w:rPr>
      </w:pPr>
      <w:r>
        <w:rPr>
          <w:rFonts w:eastAsia="標楷體"/>
          <w:color w:val="000000"/>
          <w:sz w:val="24"/>
        </w:rPr>
        <w:t>(Ｂ) 偏高血壓</w:t>
      </w:r>
    </w:p>
    <w:p w14:paraId="352749A1">
      <w:pPr>
        <w:pStyle w:val="2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 w:val="0"/>
        <w:ind w:left="1050" w:rightChars="0"/>
        <w:jc w:val="left"/>
        <w:textAlignment w:val="auto"/>
        <w:rPr>
          <w:rFonts w:eastAsia="標楷體"/>
          <w:color w:val="000000"/>
        </w:rPr>
      </w:pPr>
      <w:r>
        <w:rPr>
          <w:rFonts w:eastAsia="標楷體"/>
          <w:color w:val="000000"/>
          <w:sz w:val="24"/>
        </w:rPr>
        <w:t>(Ｃ) 高血壓</w:t>
      </w:r>
    </w:p>
    <w:p w14:paraId="6676B287">
      <w:pPr>
        <w:pStyle w:val="2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 w:val="0"/>
        <w:ind w:left="1050" w:rightChars="0"/>
        <w:jc w:val="left"/>
        <w:textAlignment w:val="auto"/>
        <w:rPr>
          <w:rFonts w:eastAsia="標楷體"/>
          <w:color w:val="000000"/>
        </w:rPr>
      </w:pPr>
      <w:r>
        <w:rPr>
          <w:rFonts w:eastAsia="標楷體"/>
          <w:color w:val="000000"/>
          <w:sz w:val="24"/>
        </w:rPr>
        <w:t xml:space="preserve">(Ｄ) 低血壓 </w:t>
      </w:r>
    </w:p>
    <w:bookmarkEnd w:id="21"/>
    <w:p w14:paraId="0DE930DA">
      <w:pPr>
        <w:pStyle w:val="23"/>
        <w:numPr>
          <w:ilvl w:val="0"/>
          <w:numId w:val="5"/>
        </w:numPr>
        <w:snapToGrid w:val="0"/>
        <w:ind w:left="1050" w:hanging="722"/>
        <w:rPr>
          <w:rFonts w:eastAsia="標楷體"/>
          <w:color w:val="000000"/>
        </w:rPr>
      </w:pPr>
      <w:bookmarkStart w:id="22" w:name="Z_07e936c7_af02_42ab_a929_5461066139f3"/>
      <w:r>
        <w:rPr>
          <w:color w:val="000000"/>
          <w:sz w:val="24"/>
          <w:u w:val="none"/>
        </w:rPr>
        <w:t xml:space="preserve">(   ) </w:t>
      </w:r>
      <w:r>
        <w:rPr>
          <w:rFonts w:hint="eastAsia" w:eastAsia="標楷體"/>
          <w:color w:val="000000"/>
          <w:sz w:val="24"/>
        </w:rPr>
        <w:t>糖尿病是因為哪一種內分泌</w:t>
      </w:r>
      <w:r>
        <w:rPr>
          <w:rFonts w:hint="eastAsia" w:eastAsia="標楷體"/>
          <w:color w:val="000000"/>
          <w:sz w:val="24"/>
          <w:u w:val="double"/>
        </w:rPr>
        <w:t>不正常</w:t>
      </w:r>
      <w:r>
        <w:rPr>
          <w:rFonts w:hint="eastAsia" w:eastAsia="標楷體"/>
          <w:color w:val="000000"/>
          <w:sz w:val="24"/>
        </w:rPr>
        <w:t>所引起？　</w:t>
      </w:r>
      <w:r>
        <w:br w:type="textWrapping"/>
      </w:r>
      <w:r>
        <w:rPr>
          <w:rFonts w:hint="eastAsia" w:ascii="標楷體" w:hAnsi="標楷體" w:eastAsia="標楷體"/>
          <w:color w:val="000000"/>
          <w:sz w:val="24"/>
        </w:rPr>
        <w:t>(Ａ)</w:t>
      </w:r>
      <w:r>
        <w:rPr>
          <w:rFonts w:hint="eastAsia" w:eastAsia="標楷體"/>
          <w:color w:val="000000"/>
          <w:sz w:val="24"/>
        </w:rPr>
        <w:t>生長激素　</w:t>
      </w:r>
      <w:r>
        <w:rPr>
          <w:rFonts w:hint="eastAsia" w:ascii="標楷體" w:hAnsi="標楷體" w:eastAsia="標楷體"/>
          <w:color w:val="000000"/>
          <w:sz w:val="24"/>
        </w:rPr>
        <w:t>(Ｂ)</w:t>
      </w:r>
      <w:r>
        <w:rPr>
          <w:rFonts w:hint="eastAsia" w:eastAsia="標楷體"/>
          <w:color w:val="000000"/>
          <w:sz w:val="24"/>
        </w:rPr>
        <w:t>甲狀腺素　</w:t>
      </w:r>
      <w:r>
        <w:rPr>
          <w:rFonts w:hint="eastAsia" w:ascii="標楷體" w:hAnsi="標楷體" w:eastAsia="標楷體"/>
          <w:color w:val="000000"/>
          <w:sz w:val="24"/>
        </w:rPr>
        <w:t>(Ｃ)</w:t>
      </w:r>
      <w:r>
        <w:rPr>
          <w:rFonts w:hint="eastAsia" w:eastAsia="標楷體"/>
          <w:color w:val="000000"/>
          <w:sz w:val="24"/>
        </w:rPr>
        <w:t>胰島素　</w:t>
      </w:r>
      <w:r>
        <w:rPr>
          <w:rFonts w:hint="eastAsia" w:ascii="標楷體" w:hAnsi="標楷體" w:eastAsia="標楷體"/>
          <w:color w:val="000000"/>
          <w:sz w:val="24"/>
        </w:rPr>
        <w:t>(Ｄ)</w:t>
      </w:r>
      <w:r>
        <w:rPr>
          <w:rFonts w:hint="eastAsia" w:eastAsia="標楷體"/>
          <w:color w:val="000000"/>
          <w:sz w:val="24"/>
        </w:rPr>
        <w:t>腎上腺素。</w:t>
      </w:r>
    </w:p>
    <w:bookmarkEnd w:id="22"/>
    <w:p w14:paraId="0AA1BE0C">
      <w:pPr>
        <w:pStyle w:val="23"/>
        <w:numPr>
          <w:ilvl w:val="0"/>
          <w:numId w:val="5"/>
        </w:numPr>
        <w:snapToGrid w:val="0"/>
        <w:ind w:left="1050" w:hanging="722"/>
        <w:rPr>
          <w:rFonts w:ascii="標楷體" w:hAnsi="標楷體" w:eastAsia="標楷體"/>
          <w:color w:val="000000"/>
        </w:rPr>
      </w:pPr>
      <w:bookmarkStart w:id="23" w:name="Z_4f1f14ad_16ef_4ab6_bec6_12645761aa0f"/>
      <w:r>
        <w:rPr>
          <w:color w:val="000000"/>
          <w:sz w:val="24"/>
          <w:u w:val="none"/>
        </w:rPr>
        <w:t xml:space="preserve">(   ) </w:t>
      </w:r>
      <w:r>
        <w:rPr>
          <w:rFonts w:hint="eastAsia" w:ascii="標楷體" w:hAnsi="標楷體" w:eastAsia="標楷體"/>
          <w:color w:val="000000"/>
          <w:sz w:val="24"/>
        </w:rPr>
        <w:t>小明在下課後看到同學在操場上摔倒流血，但操場上仍有追逐的學生，現場有危險。依急救原則，他應該先做什麼？　</w:t>
      </w:r>
      <w:r>
        <w:br w:type="textWrapping"/>
      </w:r>
      <w:r>
        <w:rPr>
          <w:rFonts w:hint="eastAsia" w:ascii="標楷體" w:hAnsi="標楷體" w:eastAsia="標楷體"/>
          <w:color w:val="000000"/>
          <w:sz w:val="24"/>
        </w:rPr>
        <w:t>(Ａ) 先撥打119　(Ｂ) 先檢查傷口流血情況　(Ｃ) 先進行現場安全評估　(Ｄ) 先把傷者搬到陰涼處</w:t>
      </w:r>
    </w:p>
    <w:bookmarkEnd w:id="23"/>
    <w:p w14:paraId="01660FF8">
      <w:pPr>
        <w:pStyle w:val="23"/>
        <w:numPr>
          <w:ilvl w:val="0"/>
          <w:numId w:val="5"/>
        </w:numPr>
        <w:snapToGrid w:val="0"/>
        <w:ind w:left="1050" w:hanging="722"/>
        <w:rPr>
          <w:rFonts w:ascii="標楷體" w:hAnsi="標楷體" w:eastAsia="標楷體"/>
          <w:color w:val="000000"/>
        </w:rPr>
      </w:pPr>
      <w:bookmarkStart w:id="24" w:name="Z_b4ab49c3_b692_4546_9209_ce52ff1465bc"/>
      <w:r>
        <w:rPr>
          <w:color w:val="000000"/>
          <w:sz w:val="24"/>
          <w:u w:val="none"/>
        </w:rPr>
        <w:t xml:space="preserve">(   ) </w:t>
      </w:r>
      <w:r>
        <w:rPr>
          <w:rFonts w:ascii="標楷體" w:hAnsi="標楷體" w:eastAsia="標楷體"/>
          <w:color w:val="000000"/>
          <w:sz w:val="24"/>
        </w:rPr>
        <w:t>小華流鼻血時抬頭後仰讓血流入口腔。正確的止血方法是什麼？</w:t>
      </w:r>
    </w:p>
    <w:p w14:paraId="26D9E630">
      <w:pPr>
        <w:pStyle w:val="2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 w:val="0"/>
        <w:ind w:left="1050" w:rightChars="0"/>
        <w:jc w:val="left"/>
        <w:textAlignment w:val="auto"/>
        <w:rPr>
          <w:rFonts w:ascii="標楷體" w:hAnsi="標楷體" w:eastAsia="標楷體"/>
          <w:color w:val="000000"/>
        </w:rPr>
      </w:pPr>
      <w:r>
        <w:rPr>
          <w:rFonts w:ascii="標楷體" w:hAnsi="標楷體" w:eastAsia="標楷體"/>
          <w:color w:val="000000"/>
          <w:sz w:val="24"/>
        </w:rPr>
        <w:t>(Ａ)抬頭後仰　</w:t>
      </w:r>
    </w:p>
    <w:p w14:paraId="77308DAF">
      <w:pPr>
        <w:pStyle w:val="2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 w:val="0"/>
        <w:ind w:left="1050" w:rightChars="0"/>
        <w:jc w:val="left"/>
        <w:textAlignment w:val="auto"/>
        <w:rPr>
          <w:rFonts w:ascii="標楷體" w:hAnsi="標楷體" w:eastAsia="標楷體"/>
          <w:color w:val="000000"/>
        </w:rPr>
      </w:pPr>
      <w:r>
        <w:rPr>
          <w:rFonts w:ascii="標楷體" w:hAnsi="標楷體" w:eastAsia="標楷體"/>
          <w:color w:val="000000"/>
          <w:sz w:val="24"/>
        </w:rPr>
        <w:t>(Ｂ)壓迫鼻翼並冰敷　</w:t>
      </w:r>
    </w:p>
    <w:p w14:paraId="0A07C128">
      <w:pPr>
        <w:pStyle w:val="2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 w:val="0"/>
        <w:ind w:left="1050" w:rightChars="0"/>
        <w:jc w:val="left"/>
        <w:textAlignment w:val="auto"/>
        <w:rPr>
          <w:rFonts w:ascii="標楷體" w:hAnsi="標楷體" w:eastAsia="標楷體"/>
          <w:color w:val="000000"/>
        </w:rPr>
      </w:pPr>
      <w:r>
        <w:rPr>
          <w:rFonts w:ascii="標楷體" w:hAnsi="標楷體" w:eastAsia="標楷體"/>
          <w:color w:val="000000"/>
          <w:sz w:val="24"/>
        </w:rPr>
        <w:t>(Ｃ)用紗布塞入鼻腔　</w:t>
      </w:r>
    </w:p>
    <w:p w14:paraId="797BB372">
      <w:pPr>
        <w:pStyle w:val="2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 w:val="0"/>
        <w:ind w:left="1050" w:rightChars="0"/>
        <w:jc w:val="left"/>
        <w:textAlignment w:val="auto"/>
        <w:rPr>
          <w:rFonts w:ascii="標楷體" w:hAnsi="標楷體" w:eastAsia="標楷體"/>
          <w:color w:val="000000"/>
          <w:sz w:val="24"/>
        </w:rPr>
      </w:pPr>
      <w:r>
        <w:rPr>
          <w:rFonts w:ascii="標楷體" w:hAnsi="標楷體" w:eastAsia="標楷體"/>
          <w:color w:val="000000"/>
          <w:sz w:val="24"/>
        </w:rPr>
        <w:t>(Ｄ)平躺休息</w:t>
      </w:r>
    </w:p>
    <w:p w14:paraId="1AF603B7">
      <w:pPr>
        <w:pStyle w:val="13"/>
        <w:snapToGrid w:val="0"/>
      </w:pPr>
      <w:r>
        <w:rPr>
          <w:sz w:val="24"/>
        </w:rPr>
        <w:t>是非題 （每題4分，共40分）</w:t>
      </w:r>
    </w:p>
    <w:p w14:paraId="0EFE9F6B">
      <w:pPr>
        <w:pStyle w:val="25"/>
        <w:snapToGrid w:val="0"/>
        <w:ind w:firstLineChars="0"/>
        <w:rPr>
          <w:color w:val="0000FF"/>
        </w:rPr>
      </w:pPr>
      <w:r>
        <w:rPr>
          <w:rFonts w:ascii="Times New Roman" w:hAnsi="Times New Roman" w:eastAsia="Times New Roman" w:cs="Times New Roman"/>
          <w:color w:val="000000"/>
        </w:rPr>
        <w:t>1.</w:t>
      </w:r>
      <w:r>
        <w:rPr>
          <w:rFonts w:hint="eastAsia" w:eastAsia="標楷體"/>
          <w:color w:val="0000FF"/>
        </w:rPr>
        <w:t>○</w:t>
      </w:r>
      <w:r>
        <w:t>　</w:t>
      </w:r>
      <w:r>
        <w:rPr>
          <w:rFonts w:ascii="Times New Roman" w:hAnsi="Times New Roman" w:eastAsia="Times New Roman" w:cs="Times New Roman"/>
          <w:color w:val="000000"/>
        </w:rPr>
        <w:t>2.</w:t>
      </w:r>
      <w:r>
        <w:rPr>
          <w:rFonts w:hint="eastAsia" w:eastAsia="標楷體"/>
          <w:color w:val="0000FF"/>
        </w:rPr>
        <w:t>○</w:t>
      </w:r>
      <w:r>
        <w:t>　</w:t>
      </w:r>
      <w:r>
        <w:rPr>
          <w:rFonts w:ascii="Times New Roman" w:hAnsi="Times New Roman" w:eastAsia="Times New Roman" w:cs="Times New Roman"/>
          <w:color w:val="000000"/>
        </w:rPr>
        <w:t>3.</w:t>
      </w:r>
      <w:r>
        <w:rPr>
          <w:rFonts w:hint="eastAsia" w:eastAsia="標楷體"/>
          <w:color w:val="0000FF"/>
        </w:rPr>
        <w:t>╳</w:t>
      </w:r>
      <w:r>
        <w:t>　</w:t>
      </w:r>
      <w:r>
        <w:rPr>
          <w:rFonts w:ascii="Times New Roman" w:hAnsi="Times New Roman" w:eastAsia="Times New Roman" w:cs="Times New Roman"/>
          <w:color w:val="000000"/>
        </w:rPr>
        <w:t>4.</w:t>
      </w:r>
      <w:r>
        <w:rPr>
          <w:rFonts w:hint="eastAsia" w:ascii="標楷體" w:hAnsi="標楷體" w:eastAsia="標楷體"/>
          <w:color w:val="0000FF"/>
        </w:rPr>
        <w:t>○</w:t>
      </w:r>
      <w:r>
        <w:t>　</w:t>
      </w:r>
      <w:r>
        <w:rPr>
          <w:rFonts w:ascii="Times New Roman" w:hAnsi="Times New Roman" w:eastAsia="Times New Roman" w:cs="Times New Roman"/>
          <w:color w:val="000000"/>
        </w:rPr>
        <w:t>5.</w:t>
      </w:r>
      <w:r>
        <w:rPr>
          <w:rFonts w:hint="eastAsia" w:ascii="標楷體" w:hAnsi="標楷體" w:eastAsia="標楷體"/>
          <w:color w:val="0000FF"/>
        </w:rPr>
        <w:t>○</w:t>
      </w:r>
      <w:r>
        <w:t>　</w:t>
      </w:r>
      <w:r>
        <w:rPr>
          <w:rFonts w:ascii="Times New Roman" w:hAnsi="Times New Roman" w:eastAsia="Times New Roman" w:cs="Times New Roman"/>
          <w:color w:val="000000"/>
        </w:rPr>
        <w:t>6.</w:t>
      </w:r>
      <w:r>
        <w:rPr>
          <w:rFonts w:hint="eastAsia" w:eastAsia="標楷體"/>
          <w:color w:val="0000FF"/>
        </w:rPr>
        <w:t>○</w:t>
      </w:r>
      <w:r>
        <w:rPr>
          <w:rFonts w:eastAsia="標楷體"/>
          <w:color w:val="0000FF"/>
        </w:rPr>
        <w:t>　</w:t>
      </w:r>
      <w:r>
        <w:t>　</w:t>
      </w:r>
      <w:r>
        <w:rPr>
          <w:rFonts w:ascii="Times New Roman" w:hAnsi="Times New Roman" w:eastAsia="Times New Roman" w:cs="Times New Roman"/>
          <w:color w:val="000000"/>
        </w:rPr>
        <w:t>7.</w:t>
      </w:r>
      <w:r>
        <w:rPr>
          <w:rFonts w:hint="eastAsia" w:eastAsia="標楷體"/>
          <w:color w:val="0000FF"/>
        </w:rPr>
        <w:t>○</w:t>
      </w:r>
      <w:r>
        <w:t>　</w:t>
      </w:r>
      <w:r>
        <w:rPr>
          <w:rFonts w:ascii="Times New Roman" w:hAnsi="Times New Roman" w:eastAsia="Times New Roman" w:cs="Times New Roman"/>
          <w:color w:val="000000"/>
        </w:rPr>
        <w:t>8.</w:t>
      </w:r>
      <w:r>
        <w:rPr>
          <w:rFonts w:hint="eastAsia" w:eastAsia="標楷體"/>
          <w:color w:val="0000FF"/>
        </w:rPr>
        <w:t>○</w:t>
      </w:r>
      <w:r>
        <w:t>　</w:t>
      </w:r>
      <w:r>
        <w:rPr>
          <w:rFonts w:ascii="Times New Roman" w:hAnsi="Times New Roman" w:eastAsia="Times New Roman" w:cs="Times New Roman"/>
          <w:color w:val="000000"/>
        </w:rPr>
        <w:t>9.</w:t>
      </w:r>
      <w:r>
        <w:rPr>
          <w:rFonts w:hint="eastAsia" w:eastAsia="標楷體"/>
          <w:color w:val="0000FF"/>
        </w:rPr>
        <w:t>○</w:t>
      </w:r>
      <w:r>
        <w:t>　</w:t>
      </w:r>
      <w:r>
        <w:rPr>
          <w:rFonts w:ascii="Times New Roman" w:hAnsi="Times New Roman" w:eastAsia="Times New Roman" w:cs="Times New Roman"/>
          <w:color w:val="000000"/>
        </w:rPr>
        <w:t>10.</w:t>
      </w:r>
      <w:r>
        <w:rPr>
          <w:rFonts w:hint="eastAsia" w:eastAsia="標楷體"/>
          <w:color w:val="0000FF"/>
        </w:rPr>
        <w:t>╳</w:t>
      </w:r>
      <w:r>
        <w:t>　</w:t>
      </w:r>
    </w:p>
    <w:p w14:paraId="786CB818">
      <w:pPr>
        <w:pStyle w:val="13"/>
        <w:snapToGrid w:val="0"/>
      </w:pPr>
      <w:r>
        <w:rPr>
          <w:sz w:val="24"/>
        </w:rPr>
        <w:t>單一選擇題 （每題4分，共60分）</w:t>
      </w:r>
    </w:p>
    <w:p w14:paraId="080B9559">
      <w:pPr>
        <w:pStyle w:val="25"/>
        <w:snapToGrid w:val="0"/>
        <w:ind w:firstLineChars="0"/>
        <w:rPr>
          <w:color w:val="0000FF"/>
        </w:rPr>
      </w:pPr>
      <w:r>
        <w:rPr>
          <w:rFonts w:ascii="Times New Roman" w:hAnsi="Times New Roman" w:eastAsia="Times New Roman" w:cs="Times New Roman"/>
          <w:color w:val="000000"/>
        </w:rPr>
        <w:t>1.</w:t>
      </w:r>
      <w:r>
        <w:rPr>
          <w:rFonts w:hint="eastAsia" w:eastAsia="標楷體"/>
          <w:color w:val="0000FF"/>
        </w:rPr>
        <w:t>(Ｄ)</w:t>
      </w:r>
      <w:r>
        <w:t>　</w:t>
      </w:r>
      <w:r>
        <w:rPr>
          <w:rFonts w:ascii="Times New Roman" w:hAnsi="Times New Roman" w:eastAsia="Times New Roman" w:cs="Times New Roman"/>
          <w:color w:val="000000"/>
        </w:rPr>
        <w:t>2.</w:t>
      </w:r>
      <w:r>
        <w:rPr>
          <w:rFonts w:hint="eastAsia" w:eastAsia="標楷體"/>
          <w:color w:val="0000FF"/>
        </w:rPr>
        <w:t>(Ｃ)</w:t>
      </w:r>
      <w:r>
        <w:t>　</w:t>
      </w:r>
      <w:r>
        <w:rPr>
          <w:rFonts w:ascii="Times New Roman" w:hAnsi="Times New Roman" w:eastAsia="Times New Roman" w:cs="Times New Roman"/>
          <w:color w:val="000000"/>
        </w:rPr>
        <w:t>3.</w:t>
      </w:r>
      <w:r>
        <w:rPr>
          <w:rFonts w:hint="eastAsia" w:eastAsia="標楷體"/>
          <w:color w:val="0000FF"/>
        </w:rPr>
        <w:t>(Ａ)</w:t>
      </w:r>
      <w:r>
        <w:t>　</w:t>
      </w:r>
      <w:r>
        <w:rPr>
          <w:rFonts w:ascii="Times New Roman" w:hAnsi="Times New Roman" w:eastAsia="Times New Roman" w:cs="Times New Roman"/>
          <w:color w:val="000000"/>
        </w:rPr>
        <w:t>4.</w:t>
      </w:r>
      <w:r>
        <w:rPr>
          <w:rFonts w:hint="eastAsia" w:eastAsia="標楷體"/>
          <w:color w:val="0000FF"/>
        </w:rPr>
        <w:t>(Ｄ)</w:t>
      </w:r>
      <w:r>
        <w:t>　</w:t>
      </w:r>
      <w:r>
        <w:rPr>
          <w:rFonts w:ascii="Times New Roman" w:hAnsi="Times New Roman" w:eastAsia="Times New Roman" w:cs="Times New Roman"/>
          <w:color w:val="000000"/>
        </w:rPr>
        <w:t>5.</w:t>
      </w:r>
      <w:r>
        <w:rPr>
          <w:rFonts w:hint="eastAsia" w:ascii="標楷體" w:hAnsi="標楷體" w:eastAsia="標楷體"/>
          <w:color w:val="0000FF"/>
        </w:rPr>
        <w:t>(Ｃ)</w:t>
      </w:r>
      <w:r>
        <w:t>　</w:t>
      </w:r>
      <w:r>
        <w:rPr>
          <w:rFonts w:ascii="Times New Roman" w:hAnsi="Times New Roman" w:eastAsia="Times New Roman" w:cs="Times New Roman"/>
          <w:color w:val="000000"/>
        </w:rPr>
        <w:t>6.</w:t>
      </w:r>
      <w:r>
        <w:rPr>
          <w:rFonts w:eastAsia="標楷體"/>
          <w:color w:val="0000FF"/>
        </w:rPr>
        <w:t>(Ｃ)</w:t>
      </w:r>
      <w:r>
        <w:t>　</w:t>
      </w:r>
      <w:r>
        <w:rPr>
          <w:rFonts w:ascii="Times New Roman" w:hAnsi="Times New Roman" w:eastAsia="Times New Roman" w:cs="Times New Roman"/>
          <w:color w:val="000000"/>
        </w:rPr>
        <w:t>7.</w:t>
      </w:r>
      <w:r>
        <w:rPr>
          <w:rFonts w:hint="eastAsia" w:ascii="標楷體" w:hAnsi="標楷體" w:eastAsia="標楷體"/>
          <w:color w:val="0000FF"/>
        </w:rPr>
        <w:t>(Ｃ)</w:t>
      </w:r>
      <w:r>
        <w:t>　</w:t>
      </w:r>
      <w:r>
        <w:rPr>
          <w:rFonts w:ascii="Times New Roman" w:hAnsi="Times New Roman" w:eastAsia="Times New Roman" w:cs="Times New Roman"/>
          <w:color w:val="000000"/>
        </w:rPr>
        <w:t>8.</w:t>
      </w:r>
      <w:r>
        <w:rPr>
          <w:rFonts w:hint="eastAsia" w:ascii="標楷體" w:hAnsi="標楷體" w:eastAsia="標楷體"/>
          <w:color w:val="0000FF"/>
        </w:rPr>
        <w:t>(Ｂ)</w:t>
      </w:r>
      <w:r>
        <w:t>　</w:t>
      </w:r>
      <w:r>
        <w:rPr>
          <w:rFonts w:ascii="Times New Roman" w:hAnsi="Times New Roman" w:eastAsia="Times New Roman" w:cs="Times New Roman"/>
          <w:color w:val="000000"/>
        </w:rPr>
        <w:t>9.</w:t>
      </w:r>
      <w:r>
        <w:rPr>
          <w:rFonts w:hint="eastAsia" w:ascii="標楷體" w:hAnsi="標楷體" w:eastAsia="標楷體"/>
          <w:color w:val="0000FF"/>
        </w:rPr>
        <w:t>(Ａ)</w:t>
      </w:r>
      <w:r>
        <w:t>　</w:t>
      </w:r>
      <w:r>
        <w:rPr>
          <w:rFonts w:ascii="Times New Roman" w:hAnsi="Times New Roman" w:eastAsia="Times New Roman" w:cs="Times New Roman"/>
          <w:color w:val="000000"/>
        </w:rPr>
        <w:t>10.</w:t>
      </w:r>
      <w:r>
        <w:rPr>
          <w:rFonts w:hint="eastAsia" w:eastAsia="標楷體"/>
          <w:color w:val="0000FF"/>
        </w:rPr>
        <w:t>(Ｄ)</w:t>
      </w:r>
      <w:r>
        <w:t>　</w:t>
      </w:r>
      <w:r>
        <w:rPr>
          <w:rFonts w:ascii="Times New Roman" w:hAnsi="Times New Roman" w:eastAsia="Times New Roman" w:cs="Times New Roman"/>
          <w:color w:val="000000"/>
        </w:rPr>
        <w:t>11.</w:t>
      </w:r>
      <w:r>
        <w:rPr>
          <w:rFonts w:eastAsia="標楷體"/>
          <w:color w:val="0000FF"/>
        </w:rPr>
        <w:t>(Ａ)</w:t>
      </w:r>
      <w:r>
        <w:t>　</w:t>
      </w:r>
      <w:r>
        <w:rPr>
          <w:rFonts w:ascii="Times New Roman" w:hAnsi="Times New Roman" w:eastAsia="Times New Roman" w:cs="Times New Roman"/>
          <w:color w:val="000000"/>
        </w:rPr>
        <w:t>12.</w:t>
      </w:r>
      <w:r>
        <w:rPr>
          <w:rFonts w:eastAsia="標楷體"/>
          <w:color w:val="0000FF"/>
        </w:rPr>
        <w:t>(Ｃ)</w:t>
      </w:r>
      <w:r>
        <w:t>　</w:t>
      </w:r>
      <w:r>
        <w:rPr>
          <w:rFonts w:ascii="Times New Roman" w:hAnsi="Times New Roman" w:eastAsia="Times New Roman" w:cs="Times New Roman"/>
          <w:color w:val="000000"/>
        </w:rPr>
        <w:t>13.</w:t>
      </w:r>
      <w:r>
        <w:rPr>
          <w:rFonts w:hint="eastAsia" w:ascii="標楷體" w:hAnsi="標楷體" w:eastAsia="標楷體"/>
          <w:color w:val="0000FF"/>
        </w:rPr>
        <w:t>(Ｃ)</w:t>
      </w:r>
      <w:r>
        <w:t>　</w:t>
      </w:r>
      <w:r>
        <w:rPr>
          <w:rFonts w:ascii="Times New Roman" w:hAnsi="Times New Roman" w:eastAsia="Times New Roman" w:cs="Times New Roman"/>
          <w:color w:val="000000"/>
        </w:rPr>
        <w:t>14.</w:t>
      </w:r>
      <w:r>
        <w:rPr>
          <w:rFonts w:hint="eastAsia" w:ascii="標楷體" w:hAnsi="標楷體" w:eastAsia="標楷體"/>
          <w:color w:val="0000FF"/>
        </w:rPr>
        <w:t>(Ｃ)</w:t>
      </w:r>
      <w:r>
        <w:t>　</w:t>
      </w:r>
      <w:r>
        <w:rPr>
          <w:rFonts w:ascii="Times New Roman" w:hAnsi="Times New Roman" w:eastAsia="Times New Roman" w:cs="Times New Roman"/>
          <w:color w:val="000000"/>
        </w:rPr>
        <w:t>15.</w:t>
      </w:r>
      <w:r>
        <w:rPr>
          <w:rFonts w:ascii="標楷體" w:hAnsi="標楷體" w:eastAsia="標楷體"/>
          <w:color w:val="0000FF"/>
        </w:rPr>
        <w:t>(Ｂ)</w:t>
      </w:r>
      <w:r>
        <w:t>　</w:t>
      </w:r>
    </w:p>
    <w:p w14:paraId="09FC1422">
      <w:pPr>
        <w:pStyle w:val="2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 w:val="0"/>
        <w:ind w:left="1050" w:rightChars="0"/>
        <w:jc w:val="left"/>
        <w:textAlignment w:val="auto"/>
        <w:rPr>
          <w:rFonts w:ascii="標楷體" w:hAnsi="標楷體" w:eastAsia="標楷體"/>
          <w:color w:val="000000"/>
          <w:sz w:val="24"/>
        </w:rPr>
      </w:pPr>
    </w:p>
    <w:bookmarkEnd w:id="24"/>
    <w:p w14:paraId="4A7D4B39">
      <w:pPr>
        <w:pStyle w:val="23"/>
        <w:snapToGrid w:val="0"/>
      </w:pPr>
    </w:p>
    <w:sectPr>
      <w:type w:val="continuous"/>
      <w:pgSz w:w="20639" w:h="14572" w:orient="landscape"/>
      <w:pgMar w:top="567" w:right="567" w:bottom="567" w:left="567" w:header="720" w:footer="200" w:gutter="0"/>
      <w:cols w:space="420" w:num="2" w:sep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細明體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標楷體">
    <w:panose1 w:val="03000509000000000000"/>
    <w:charset w:val="88"/>
    <w:family w:val="script"/>
    <w:pitch w:val="default"/>
    <w:sig w:usb0="00000003" w:usb1="082E0000" w:usb2="00000016" w:usb3="00000000" w:csb0="001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87461875"/>
      <w:docPartObj>
        <w:docPartGallery w:val="autotext"/>
      </w:docPartObj>
    </w:sdtPr>
    <w:sdtContent>
      <w:p w14:paraId="799864D4">
        <w:pPr>
          <w:pStyle w:val="2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TW"/>
          </w:rP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BC9931">
    <w:pPr>
      <w:pStyle w:val="23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</w:instrText>
    </w:r>
    <w:r>
      <w:rPr>
        <w:rStyle w:val="5"/>
      </w:rPr>
      <w:fldChar w:fldCharType="separate"/>
    </w:r>
    <w:r>
      <w:rPr>
        <w:rStyle w:val="5"/>
      </w:rPr>
      <w:t>XXX</w:t>
    </w:r>
    <w:r>
      <w:rPr>
        <w:rStyle w:val="5"/>
      </w:rPr>
      <w:fldChar w:fldCharType="end"/>
    </w:r>
  </w:p>
  <w:p w14:paraId="663AB6EB">
    <w:pPr>
      <w:pStyle w:val="2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taiwaneseCountingThousand"/>
      <w:pStyle w:val="13"/>
      <w:suff w:val="space"/>
      <w:lvlText w:val="%1、"/>
      <w:lvlJc w:val="left"/>
      <w:pPr>
        <w:ind w:left="425" w:hanging="425"/>
      </w:pPr>
      <w:rPr>
        <w:rFonts w:hint="eastAsia"/>
        <w:sz w:val="24"/>
      </w:rPr>
    </w:lvl>
    <w:lvl w:ilvl="1" w:tentative="0">
      <w:start w:val="1"/>
      <w:numFmt w:val="decimal"/>
      <w:pStyle w:val="14"/>
      <w:suff w:val="space"/>
      <w:lvlText w:val="%2."/>
      <w:lvlJc w:val="right"/>
      <w:pPr>
        <w:ind w:left="102" w:firstLine="0"/>
      </w:pPr>
      <w:rPr>
        <w:rFonts w:hint="eastAsia"/>
      </w:rPr>
    </w:lvl>
    <w:lvl w:ilvl="2" w:tentative="0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">
    <w:nsid w:val="F7EDDBB9"/>
    <w:multiLevelType w:val="multilevel"/>
    <w:tmpl w:val="F7EDDBB9"/>
    <w:lvl w:ilvl="0" w:tentative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hAnsi="Times New Roman" w:eastAsia="Times New Roman" w:cs="Times New Roman"/>
        <w:color w:val="000000"/>
        <w:sz w:val="24"/>
        <w:vertAlign w:val="baseline"/>
      </w:rPr>
    </w:lvl>
    <w:lvl w:ilvl="1" w:tentative="0">
      <w:start w:val="1"/>
      <w:numFmt w:val="lowerLetter"/>
      <w:lvlText w:val="%2."/>
      <w:lvlJc w:val="right"/>
      <w:pPr>
        <w:ind w:left="1440" w:hanging="360"/>
      </w:pPr>
      <w:rPr>
        <w:rFonts w:ascii="Times New Roman" w:hAnsi="Times New Roman" w:eastAsia="Times New Roman" w:cs="Times New Roman"/>
      </w:rPr>
    </w:lvl>
    <w:lvl w:ilvl="2" w:tentative="0">
      <w:start w:val="1"/>
      <w:numFmt w:val="lowerRoman"/>
      <w:lvlText w:val="%3."/>
      <w:lvlJc w:val="left"/>
      <w:pPr>
        <w:ind w:left="2160" w:hanging="360"/>
      </w:pPr>
      <w:rPr>
        <w:rFonts w:ascii="Times New Roman" w:hAnsi="Times New Roman" w:eastAsia="Times New Roman"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eastAsia="Times New Roman" w:cs="Times New Roman"/>
      </w:rPr>
    </w:lvl>
    <w:lvl w:ilvl="4" w:tentative="0">
      <w:start w:val="1"/>
      <w:numFmt w:val="lowerLetter"/>
      <w:lvlText w:val="%5."/>
      <w:lvlJc w:val="right"/>
      <w:pPr>
        <w:ind w:left="3600" w:hanging="360"/>
      </w:pPr>
      <w:rPr>
        <w:rFonts w:ascii="Times New Roman" w:hAnsi="Times New Roman" w:eastAsia="Times New Roman" w:cs="Times New Roman"/>
      </w:rPr>
    </w:lvl>
    <w:lvl w:ilvl="5" w:tentative="0">
      <w:start w:val="1"/>
      <w:numFmt w:val="lowerRoman"/>
      <w:lvlText w:val="%6."/>
      <w:lvlJc w:val="left"/>
      <w:pPr>
        <w:ind w:left="4320" w:hanging="360"/>
      </w:pPr>
      <w:rPr>
        <w:rFonts w:ascii="Times New Roman" w:hAnsi="Times New Roman" w:eastAsia="Times New Roman"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eastAsia="Times New Roman" w:cs="Times New Roman"/>
      </w:rPr>
    </w:lvl>
    <w:lvl w:ilvl="7" w:tentative="0">
      <w:start w:val="1"/>
      <w:numFmt w:val="lowerLetter"/>
      <w:lvlText w:val="%8."/>
      <w:lvlJc w:val="right"/>
      <w:pPr>
        <w:ind w:left="5760" w:hanging="360"/>
      </w:pPr>
      <w:rPr>
        <w:rFonts w:ascii="Times New Roman" w:hAnsi="Times New Roman" w:eastAsia="Times New Roman" w:cs="Times New Roman"/>
      </w:rPr>
    </w:lvl>
    <w:lvl w:ilvl="8" w:tentative="0">
      <w:start w:val="1"/>
      <w:numFmt w:val="lowerRoman"/>
      <w:lvlText w:val="%9."/>
      <w:lvlJc w:val="left"/>
      <w:pPr>
        <w:ind w:left="6480" w:hanging="360"/>
      </w:pPr>
      <w:rPr>
        <w:rFonts w:ascii="Times New Roman" w:hAnsi="Times New Roman" w:eastAsia="Times New Roman" w:cs="Times New Roman"/>
      </w:rPr>
    </w:lvl>
  </w:abstractNum>
  <w:abstractNum w:abstractNumId="2">
    <w:nsid w:val="FAE347BF"/>
    <w:multiLevelType w:val="multilevel"/>
    <w:tmpl w:val="FAE347BF"/>
    <w:lvl w:ilvl="0" w:tentative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hAnsi="Times New Roman" w:eastAsia="Times New Roman" w:cs="Times New Roman"/>
        <w:color w:val="000000"/>
        <w:sz w:val="24"/>
        <w:vertAlign w:val="baseline"/>
      </w:rPr>
    </w:lvl>
    <w:lvl w:ilvl="1" w:tentative="0">
      <w:start w:val="1"/>
      <w:numFmt w:val="lowerLetter"/>
      <w:lvlText w:val="%2."/>
      <w:lvlJc w:val="right"/>
      <w:pPr>
        <w:ind w:left="1440" w:hanging="360"/>
      </w:pPr>
      <w:rPr>
        <w:rFonts w:ascii="Times New Roman" w:hAnsi="Times New Roman" w:eastAsia="Times New Roman" w:cs="Times New Roman"/>
      </w:rPr>
    </w:lvl>
    <w:lvl w:ilvl="2" w:tentative="0">
      <w:start w:val="1"/>
      <w:numFmt w:val="lowerRoman"/>
      <w:lvlText w:val="%3."/>
      <w:lvlJc w:val="left"/>
      <w:pPr>
        <w:ind w:left="2160" w:hanging="360"/>
      </w:pPr>
      <w:rPr>
        <w:rFonts w:ascii="Times New Roman" w:hAnsi="Times New Roman" w:eastAsia="Times New Roman"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eastAsia="Times New Roman" w:cs="Times New Roman"/>
      </w:rPr>
    </w:lvl>
    <w:lvl w:ilvl="4" w:tentative="0">
      <w:start w:val="1"/>
      <w:numFmt w:val="lowerLetter"/>
      <w:lvlText w:val="%5."/>
      <w:lvlJc w:val="right"/>
      <w:pPr>
        <w:ind w:left="3600" w:hanging="360"/>
      </w:pPr>
      <w:rPr>
        <w:rFonts w:ascii="Times New Roman" w:hAnsi="Times New Roman" w:eastAsia="Times New Roman" w:cs="Times New Roman"/>
      </w:rPr>
    </w:lvl>
    <w:lvl w:ilvl="5" w:tentative="0">
      <w:start w:val="1"/>
      <w:numFmt w:val="lowerRoman"/>
      <w:lvlText w:val="%6."/>
      <w:lvlJc w:val="left"/>
      <w:pPr>
        <w:ind w:left="4320" w:hanging="360"/>
      </w:pPr>
      <w:rPr>
        <w:rFonts w:ascii="Times New Roman" w:hAnsi="Times New Roman" w:eastAsia="Times New Roman"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eastAsia="Times New Roman" w:cs="Times New Roman"/>
      </w:rPr>
    </w:lvl>
    <w:lvl w:ilvl="7" w:tentative="0">
      <w:start w:val="1"/>
      <w:numFmt w:val="lowerLetter"/>
      <w:lvlText w:val="%8."/>
      <w:lvlJc w:val="right"/>
      <w:pPr>
        <w:ind w:left="5760" w:hanging="360"/>
      </w:pPr>
      <w:rPr>
        <w:rFonts w:ascii="Times New Roman" w:hAnsi="Times New Roman" w:eastAsia="Times New Roman" w:cs="Times New Roman"/>
      </w:rPr>
    </w:lvl>
    <w:lvl w:ilvl="8" w:tentative="0">
      <w:start w:val="1"/>
      <w:numFmt w:val="lowerRoman"/>
      <w:lvlText w:val="%9."/>
      <w:lvlJc w:val="left"/>
      <w:pPr>
        <w:ind w:left="6480" w:hanging="360"/>
      </w:pPr>
      <w:rPr>
        <w:rFonts w:ascii="Times New Roman" w:hAnsi="Times New Roman" w:eastAsia="Times New Roman" w:cs="Times New Roman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suff w:val="space"/>
      <w:lvlText w:val="%1."/>
      <w:lvlJc w:val="right"/>
      <w:pPr>
        <w:ind w:left="0" w:firstLine="0"/>
      </w:pPr>
      <w:rPr>
        <w:rFonts w:hint="eastAsia" w:ascii="新細明體" w:hAnsi="新細明體" w:eastAsia="新細明體"/>
        <w:b w:val="0"/>
        <w:i w:val="0"/>
        <w:shadow/>
        <w:color w:val="auto"/>
        <w:sz w:val="24"/>
        <w:u w:val="none"/>
        <w:vertAlign w:val="baseline"/>
      </w:rPr>
    </w:lvl>
    <w:lvl w:ilvl="1" w:tentative="0">
      <w:start w:val="1"/>
      <w:numFmt w:val="decimal"/>
      <w:pStyle w:val="3"/>
      <w:suff w:val="space"/>
      <w:lvlText w:val="%2."/>
      <w:lvlJc w:val="left"/>
      <w:pPr>
        <w:ind w:left="567" w:hanging="907"/>
      </w:pPr>
      <w:rPr>
        <w:rFonts w:hint="eastAsia"/>
      </w:rPr>
    </w:lvl>
    <w:lvl w:ilvl="2" w:tentative="0">
      <w:start w:val="1"/>
      <w:numFmt w:val="decimal"/>
      <w:pStyle w:val="4"/>
      <w:suff w:val="space"/>
      <w:lvlText w:val="%3."/>
      <w:lvlJc w:val="left"/>
      <w:pPr>
        <w:ind w:left="-56" w:hanging="284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tabs>
          <w:tab w:val="left" w:pos="511"/>
        </w:tabs>
        <w:ind w:left="51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652"/>
        </w:tabs>
        <w:ind w:left="65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794"/>
        </w:tabs>
        <w:ind w:left="79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936"/>
        </w:tabs>
        <w:ind w:left="93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078"/>
        </w:tabs>
        <w:ind w:left="107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219"/>
        </w:tabs>
        <w:ind w:left="1219" w:hanging="1559"/>
      </w:pPr>
      <w:rPr>
        <w:rFonts w:hint="eastAsia"/>
      </w:rPr>
    </w:lvl>
  </w:abstractNum>
  <w:abstractNum w:abstractNumId="4">
    <w:nsid w:val="59ADCABA"/>
    <w:multiLevelType w:val="multilevel"/>
    <w:tmpl w:val="59ADCABA"/>
    <w:lvl w:ilvl="0" w:tentative="0">
      <w:start w:val="1"/>
      <w:numFmt w:val="taiwaneseCountingThousand"/>
      <w:pStyle w:val="24"/>
      <w:suff w:val="space"/>
      <w:lvlText w:val="%1、"/>
      <w:lvlJc w:val="left"/>
      <w:pPr>
        <w:ind w:left="425" w:hanging="425"/>
      </w:pPr>
      <w:rPr>
        <w:rFonts w:hint="eastAsia"/>
        <w:sz w:val="24"/>
      </w:rPr>
    </w:lvl>
    <w:lvl w:ilvl="1" w:tentative="0">
      <w:start w:val="1"/>
      <w:numFmt w:val="decimal"/>
      <w:suff w:val="space"/>
      <w:lvlText w:val="%2."/>
      <w:lvlJc w:val="right"/>
      <w:pPr>
        <w:ind w:left="102" w:firstLine="0"/>
      </w:pPr>
      <w:rPr>
        <w:rFonts w:hint="eastAsia"/>
      </w:rPr>
    </w:lvl>
    <w:lvl w:ilvl="2" w:tentative="0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80"/>
  <w:doNotHyphenateCaps/>
  <w:drawingGridHorizontalSpacing w:val="120"/>
  <w:drawingGridVerticalSpacing w:val="163"/>
  <w:displayHorizontalDrawingGridEvery w:val="0"/>
  <w:displayVerticalDrawingGridEvery w:val="2"/>
  <w:noPunctuationKerning w:val="1"/>
  <w:characterSpacingControl w:val="doNotCompress"/>
  <w:noLineBreaksAfter w:lang="zh-CN" w:val="()【（ＡＢＣＤＥＦ"/>
  <w:noLineBreaksBefore w:lang="zh-CN" w:val="!),.:;?]}¢·–—’”•‥…‧′╴、。〉》」』】〕〞︰︱︳︴︶︸︺︼︾﹀﹂﹄﹏﹐﹑﹒﹔﹕﹖﹗﹚﹜﹞！），．：；？］｜｝､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000000"/>
    <w:rsid w:val="204D6CF3"/>
    <w:rsid w:val="754954B5"/>
  </w:rsids>
  <m:mathPr>
    <m:mathFont m:val="Cambria Math"/>
    <m:brkBin m:val="before"/>
    <m:brkBinSub m:val="--"/>
    <m:smallFrac m:val="0"/>
    <m:dispDef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新細明體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</w:pPr>
    <w:rPr>
      <w:rFonts w:ascii="Times New Roman" w:hAnsi="Times New Roman" w:eastAsia="標楷體" w:cs="Times New Roman"/>
      <w:kern w:val="2"/>
      <w:sz w:val="24"/>
      <w:szCs w:val="24"/>
      <w:lang w:val="en-US" w:eastAsia="zh-TW" w:bidi="ar-SA"/>
    </w:rPr>
  </w:style>
  <w:style w:type="paragraph" w:styleId="2">
    <w:name w:val="heading 1"/>
    <w:basedOn w:val="1"/>
    <w:next w:val="1"/>
    <w:qFormat/>
    <w:uiPriority w:val="0"/>
    <w:pPr>
      <w:spacing w:before="180" w:after="180" w:line="720" w:lineRule="atLeast"/>
      <w:outlineLvl w:val="0"/>
    </w:pPr>
    <w:rPr>
      <w:rFonts w:ascii="Arial" w:hAnsi="Arial"/>
      <w:b/>
      <w:bCs/>
      <w:kern w:val="52"/>
      <w:szCs w:val="52"/>
    </w:rPr>
  </w:style>
  <w:style w:type="paragraph" w:styleId="3">
    <w:name w:val="heading 2"/>
    <w:basedOn w:val="1"/>
    <w:next w:val="1"/>
    <w:qFormat/>
    <w:uiPriority w:val="0"/>
    <w:pPr>
      <w:numPr>
        <w:ilvl w:val="1"/>
        <w:numId w:val="1"/>
      </w:numPr>
      <w:outlineLvl w:val="1"/>
    </w:pPr>
    <w:rPr>
      <w:rFonts w:ascii="Arial" w:hAnsi="Arial" w:cs="Arial"/>
      <w:bCs/>
      <w:kern w:val="0"/>
      <w:szCs w:val="22"/>
      <w:lang w:eastAsia="ru-RU"/>
    </w:rPr>
  </w:style>
  <w:style w:type="paragraph" w:styleId="4">
    <w:name w:val="heading 3"/>
    <w:basedOn w:val="1"/>
    <w:next w:val="1"/>
    <w:qFormat/>
    <w:uiPriority w:val="0"/>
    <w:pPr>
      <w:numPr>
        <w:ilvl w:val="2"/>
        <w:numId w:val="1"/>
      </w:numPr>
      <w:outlineLvl w:val="2"/>
    </w:pPr>
    <w:rPr>
      <w:rFonts w:ascii="Arial" w:hAnsi="Arial"/>
      <w:bCs/>
      <w:szCs w:val="36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5"/>
    <w:qFormat/>
    <w:uiPriority w:val="0"/>
  </w:style>
  <w:style w:type="paragraph" w:styleId="8">
    <w:name w:val="header"/>
    <w:basedOn w:val="1"/>
    <w:link w:val="20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9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10">
    <w:name w:val="Balloon Text"/>
    <w:basedOn w:val="1"/>
    <w:link w:val="21"/>
    <w:qFormat/>
    <w:uiPriority w:val="0"/>
    <w:pPr>
      <w:spacing w:line="240" w:lineRule="auto"/>
    </w:pPr>
    <w:rPr>
      <w:rFonts w:ascii="Cambria" w:hAnsi="Cambria" w:eastAsia="新細明體"/>
      <w:sz w:val="18"/>
      <w:szCs w:val="18"/>
    </w:rPr>
  </w:style>
  <w:style w:type="table" w:styleId="11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樣式1"/>
    <w:basedOn w:val="1"/>
    <w:qFormat/>
    <w:uiPriority w:val="0"/>
    <w:pPr>
      <w:snapToGrid w:val="0"/>
    </w:pPr>
    <w:rPr>
      <w:b/>
      <w:sz w:val="28"/>
    </w:rPr>
  </w:style>
  <w:style w:type="paragraph" w:customStyle="1" w:styleId="13">
    <w:name w:val="testTypeHeader"/>
    <w:basedOn w:val="2"/>
    <w:next w:val="1"/>
    <w:autoRedefine/>
    <w:qFormat/>
    <w:uiPriority w:val="0"/>
    <w:pPr>
      <w:numPr>
        <w:ilvl w:val="0"/>
        <w:numId w:val="2"/>
      </w:numPr>
      <w:adjustRightInd w:val="0"/>
      <w:snapToGrid w:val="0"/>
      <w:spacing w:before="0" w:after="0" w:line="240" w:lineRule="auto"/>
    </w:pPr>
  </w:style>
  <w:style w:type="paragraph" w:customStyle="1" w:styleId="14">
    <w:name w:val="noSerialize"/>
    <w:basedOn w:val="1"/>
    <w:autoRedefine/>
    <w:uiPriority w:val="0"/>
    <w:pPr>
      <w:numPr>
        <w:ilvl w:val="1"/>
        <w:numId w:val="2"/>
      </w:numPr>
      <w:adjustRightInd w:val="0"/>
      <w:snapToGrid w:val="0"/>
      <w:ind w:left="100" w:leftChars="100"/>
    </w:pPr>
    <w:rPr>
      <w:rFonts w:cs="Arial"/>
      <w:bCs/>
      <w:kern w:val="0"/>
      <w:szCs w:val="22"/>
      <w:lang w:eastAsia="ru-RU"/>
    </w:rPr>
  </w:style>
  <w:style w:type="paragraph" w:customStyle="1" w:styleId="15">
    <w:name w:val="choiceHeader"/>
    <w:basedOn w:val="14"/>
    <w:autoRedefine/>
    <w:uiPriority w:val="0"/>
    <w:pPr>
      <w:ind w:left="907" w:leftChars="0" w:hanging="510"/>
    </w:pPr>
  </w:style>
  <w:style w:type="paragraph" w:customStyle="1" w:styleId="16">
    <w:name w:val="nonChoiceHeader"/>
    <w:basedOn w:val="14"/>
    <w:autoRedefine/>
    <w:qFormat/>
    <w:uiPriority w:val="0"/>
    <w:pPr>
      <w:ind w:left="397" w:leftChars="0"/>
    </w:pPr>
  </w:style>
  <w:style w:type="paragraph" w:customStyle="1" w:styleId="17">
    <w:name w:val="testTypeHeaderA_"/>
    <w:basedOn w:val="13"/>
    <w:qFormat/>
    <w:uiPriority w:val="0"/>
  </w:style>
  <w:style w:type="paragraph" w:customStyle="1" w:styleId="18">
    <w:name w:val="ac03Header"/>
    <w:basedOn w:val="14"/>
    <w:next w:val="1"/>
    <w:autoRedefine/>
    <w:qFormat/>
    <w:uiPriority w:val="0"/>
    <w:pPr>
      <w:ind w:left="1560" w:hanging="1320" w:hangingChars="550"/>
    </w:pPr>
  </w:style>
  <w:style w:type="paragraph" w:customStyle="1" w:styleId="19">
    <w:name w:val="testTypeHeaderE_"/>
    <w:basedOn w:val="13"/>
    <w:qFormat/>
    <w:uiPriority w:val="0"/>
  </w:style>
  <w:style w:type="character" w:customStyle="1" w:styleId="20">
    <w:name w:val="頁首 字元"/>
    <w:link w:val="8"/>
    <w:qFormat/>
    <w:uiPriority w:val="99"/>
    <w:rPr>
      <w:rFonts w:eastAsia="標楷體"/>
      <w:kern w:val="2"/>
    </w:rPr>
  </w:style>
  <w:style w:type="character" w:customStyle="1" w:styleId="21">
    <w:name w:val="註解方塊文字 字元"/>
    <w:link w:val="10"/>
    <w:qFormat/>
    <w:uiPriority w:val="0"/>
    <w:rPr>
      <w:rFonts w:ascii="Cambria" w:hAnsi="Cambria" w:eastAsia="新細明體" w:cs="Times New Roman"/>
      <w:kern w:val="2"/>
      <w:sz w:val="18"/>
      <w:szCs w:val="18"/>
    </w:rPr>
  </w:style>
  <w:style w:type="character" w:customStyle="1" w:styleId="22">
    <w:name w:val="頁尾 字元"/>
    <w:basedOn w:val="5"/>
    <w:link w:val="9"/>
    <w:qFormat/>
    <w:uiPriority w:val="99"/>
    <w:rPr>
      <w:rFonts w:eastAsia="標楷體"/>
      <w:kern w:val="2"/>
    </w:rPr>
  </w:style>
  <w:style w:type="paragraph" w:customStyle="1" w:styleId="23">
    <w:name w:val="Normal_5d65de8b-b95b-4114-b272-86eadf9438ea"/>
    <w:qFormat/>
    <w:uiPriority w:val="0"/>
    <w:pPr>
      <w:widowControl w:val="0"/>
      <w:spacing w:line="240" w:lineRule="atLeast"/>
    </w:pPr>
    <w:rPr>
      <w:rFonts w:ascii="Times New Roman" w:hAnsi="Times New Roman" w:eastAsia="標楷體" w:cs="Times New Roman"/>
      <w:kern w:val="2"/>
      <w:sz w:val="24"/>
      <w:szCs w:val="24"/>
      <w:lang w:val="en-US" w:eastAsia="zh-TW" w:bidi="ar-SA"/>
    </w:rPr>
  </w:style>
  <w:style w:type="paragraph" w:customStyle="1" w:styleId="24">
    <w:name w:val="testTypeHeader_6e9387d1-4ebd-4889-9179-40f4f7046d70"/>
    <w:next w:val="1"/>
    <w:autoRedefine/>
    <w:qFormat/>
    <w:uiPriority w:val="0"/>
    <w:pPr>
      <w:numPr>
        <w:ilvl w:val="0"/>
        <w:numId w:val="3"/>
      </w:numPr>
      <w:adjustRightInd w:val="0"/>
      <w:snapToGrid w:val="0"/>
      <w:spacing w:before="0" w:after="0" w:line="240" w:lineRule="auto"/>
    </w:pPr>
    <w:rPr>
      <w:rFonts w:ascii="Times New Roman" w:hAnsi="Times New Roman" w:eastAsia="新細明體" w:cs="Times New Roman"/>
      <w:lang w:val="en-US" w:eastAsia="zh-TW" w:bidi="ar-SA"/>
    </w:rPr>
  </w:style>
  <w:style w:type="paragraph" w:customStyle="1" w:styleId="25">
    <w:name w:val="Normal_3822d107-855b-41e5-8789-13209351170a"/>
    <w:qFormat/>
    <w:uiPriority w:val="0"/>
    <w:pPr>
      <w:widowControl w:val="0"/>
      <w:spacing w:line="240" w:lineRule="atLeast"/>
    </w:pPr>
    <w:rPr>
      <w:rFonts w:ascii="Times New Roman" w:hAnsi="Times New Roman" w:eastAsia="標楷體" w:cs="Times New Roman"/>
      <w:kern w:val="2"/>
      <w:sz w:val="24"/>
      <w:szCs w:val="24"/>
      <w:lang w:val="en-US" w:eastAsia="zh-TW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C9ED5-9DA0-4EAA-9A35-4EC67771E31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翰林出版事業股份有限公司</Company>
  <Pages>2</Pages>
  <Words>1919</Words>
  <Characters>1952</Characters>
  <Lines>0</Lines>
  <Paragraphs>0</Paragraphs>
  <TotalTime>0</TotalTime>
  <ScaleCrop>false</ScaleCrop>
  <LinksUpToDate>false</LinksUpToDate>
  <CharactersWithSpaces>2147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2023-10-06T08:01:00Z</dcterms:created>
  <dc:creator>Joseph</dc:creator>
  <cp:lastModifiedBy>User</cp:lastModifiedBy>
  <cp:lastPrinted>1900-12-31T16:00:00Z</cp:lastPrinted>
  <dcterms:modified xsi:type="dcterms:W3CDTF">2026-06-08T03:09:30Z</dcterms:modified>
  <dc:title>範本檔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eyJoZGlkIjoiMmYzN2JmZDY3OWUyM2M2Y2FkODE1MzI2ZTdjMTcwN2UifQ==</vt:lpwstr>
  </property>
  <property fmtid="{D5CDD505-2E9C-101B-9397-08002B2CF9AE}" pid="3" name="KSOProductBuildVer">
    <vt:lpwstr>3076-12.1.0.26880</vt:lpwstr>
  </property>
  <property fmtid="{D5CDD505-2E9C-101B-9397-08002B2CF9AE}" pid="4" name="ICV">
    <vt:lpwstr>4E08B9B10ABD4A01B5ECD37B0ACE7633_12</vt:lpwstr>
  </property>
</Properties>
</file>