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5240" w14:textId="39024F75" w:rsidR="00577521" w:rsidRPr="00171100" w:rsidRDefault="005E589F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新竹市立新科國民中學學生家長會112學年度</w:t>
      </w:r>
      <w:r w:rsidR="00D86037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第二學期</w:t>
      </w:r>
    </w:p>
    <w:p w14:paraId="48332549" w14:textId="6703A33F" w:rsidR="00577521" w:rsidRPr="00171100" w:rsidRDefault="00FA19E7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期末</w:t>
      </w:r>
      <w:r w:rsidR="005E589F" w:rsidRPr="00171100">
        <w:rPr>
          <w:rFonts w:ascii="標楷體" w:eastAsia="標楷體" w:hAnsi="標楷體" w:cs="標楷體"/>
          <w:b/>
          <w:bCs/>
          <w:sz w:val="36"/>
          <w:szCs w:val="36"/>
        </w:rPr>
        <w:t>家長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委員</w:t>
      </w:r>
      <w:r w:rsidR="005E589F" w:rsidRPr="00171100">
        <w:rPr>
          <w:rFonts w:ascii="標楷體" w:eastAsia="標楷體" w:hAnsi="標楷體" w:cs="標楷體"/>
          <w:b/>
          <w:bCs/>
          <w:sz w:val="36"/>
          <w:szCs w:val="36"/>
        </w:rPr>
        <w:t>會會議</w:t>
      </w:r>
    </w:p>
    <w:p w14:paraId="6D2A38A9" w14:textId="79FE216F" w:rsidR="00577521" w:rsidRDefault="005E589F">
      <w:pPr>
        <w:widowControl w:val="0"/>
        <w:spacing w:before="200" w:after="18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會議時間：113年</w:t>
      </w:r>
      <w:r w:rsidR="00FA19E7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FA19E7">
        <w:rPr>
          <w:rFonts w:ascii="標楷體" w:eastAsia="標楷體" w:hAnsi="標楷體" w:cs="標楷體" w:hint="eastAsia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日（星期</w:t>
      </w:r>
      <w:r w:rsidR="00FA19E7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）下午</w:t>
      </w:r>
      <w:r w:rsidR="00FA19E7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時</w:t>
      </w:r>
      <w:r w:rsidR="00FA19E7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0分</w:t>
      </w:r>
    </w:p>
    <w:p w14:paraId="4D8D3032" w14:textId="49EC5ACE" w:rsidR="00577521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</w:t>
      </w:r>
      <w:r w:rsidR="003D33D0">
        <w:rPr>
          <w:rFonts w:ascii="標楷體" w:eastAsia="標楷體" w:hAnsi="標楷體" w:cs="標楷體" w:hint="eastAsia"/>
          <w:sz w:val="28"/>
          <w:szCs w:val="28"/>
        </w:rPr>
        <w:t>席</w:t>
      </w:r>
      <w:r>
        <w:rPr>
          <w:rFonts w:ascii="標楷體" w:eastAsia="標楷體" w:hAnsi="標楷體" w:cs="標楷體"/>
          <w:sz w:val="28"/>
          <w:szCs w:val="28"/>
        </w:rPr>
        <w:t>人員：詳簽到表</w:t>
      </w:r>
    </w:p>
    <w:p w14:paraId="3C7EBCD7" w14:textId="77777777" w:rsidR="00577521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    席：林會長威璋</w:t>
      </w:r>
    </w:p>
    <w:p w14:paraId="651F534E" w14:textId="398F84E8" w:rsidR="00577521" w:rsidRDefault="007A541C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記</w:t>
      </w:r>
      <w:r w:rsidR="005E589F">
        <w:rPr>
          <w:rFonts w:ascii="標楷體" w:eastAsia="標楷體" w:hAnsi="標楷體" w:cs="標楷體"/>
          <w:sz w:val="28"/>
          <w:szCs w:val="28"/>
        </w:rPr>
        <w:t xml:space="preserve">    錄：</w:t>
      </w:r>
      <w:r>
        <w:rPr>
          <w:rFonts w:ascii="標楷體" w:eastAsia="標楷體" w:hAnsi="標楷體" w:cs="標楷體" w:hint="eastAsia"/>
          <w:sz w:val="28"/>
          <w:szCs w:val="28"/>
        </w:rPr>
        <w:t>林威璋</w:t>
      </w:r>
    </w:p>
    <w:p w14:paraId="7DCBB0F2" w14:textId="77777777" w:rsidR="00577521" w:rsidRPr="00171100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 w:rsidRPr="00171100">
        <w:rPr>
          <w:rFonts w:ascii="標楷體" w:eastAsia="標楷體" w:hAnsi="標楷體" w:cs="標楷體"/>
          <w:b/>
          <w:sz w:val="32"/>
          <w:szCs w:val="32"/>
        </w:rPr>
        <w:t>壹、主席報告出席人數並宣布開會</w:t>
      </w:r>
    </w:p>
    <w:p w14:paraId="07C7C8BF" w14:textId="6D7AC8A5" w:rsidR="00577521" w:rsidRPr="00C51844" w:rsidRDefault="005E589F" w:rsidP="00AA4073">
      <w:pPr>
        <w:widowControl w:val="0"/>
        <w:spacing w:before="180" w:after="180" w:line="240" w:lineRule="auto"/>
        <w:ind w:firstLine="720"/>
        <w:jc w:val="both"/>
        <w:rPr>
          <w:rFonts w:ascii="標楷體" w:eastAsia="標楷體" w:hAnsi="標楷體" w:cs="標楷體"/>
          <w:sz w:val="28"/>
          <w:szCs w:val="28"/>
        </w:rPr>
      </w:pPr>
      <w:r w:rsidRPr="00C51844">
        <w:rPr>
          <w:rFonts w:ascii="標楷體" w:eastAsia="標楷體" w:hAnsi="標楷體" w:cs="標楷體"/>
          <w:sz w:val="28"/>
          <w:szCs w:val="28"/>
        </w:rPr>
        <w:t>本學年度家長</w:t>
      </w:r>
      <w:r w:rsidR="00FA19E7">
        <w:rPr>
          <w:rFonts w:ascii="標楷體" w:eastAsia="標楷體" w:hAnsi="標楷體" w:cs="標楷體" w:hint="eastAsia"/>
          <w:sz w:val="28"/>
          <w:szCs w:val="28"/>
        </w:rPr>
        <w:t>委員</w:t>
      </w:r>
      <w:r w:rsidRPr="00C51844">
        <w:rPr>
          <w:rFonts w:ascii="標楷體" w:eastAsia="標楷體" w:hAnsi="標楷體" w:cs="標楷體"/>
          <w:sz w:val="28"/>
          <w:szCs w:val="28"/>
        </w:rPr>
        <w:t>總人數</w:t>
      </w:r>
      <w:r w:rsidR="00FA19E7">
        <w:rPr>
          <w:rFonts w:ascii="標楷體" w:eastAsia="標楷體" w:hAnsi="標楷體" w:cs="標楷體" w:hint="eastAsia"/>
          <w:sz w:val="28"/>
          <w:szCs w:val="28"/>
        </w:rPr>
        <w:t>19</w:t>
      </w:r>
      <w:r w:rsidRPr="00C51844">
        <w:rPr>
          <w:rFonts w:ascii="標楷體" w:eastAsia="標楷體" w:hAnsi="標楷體" w:cs="標楷體"/>
          <w:sz w:val="28"/>
          <w:szCs w:val="28"/>
        </w:rPr>
        <w:t>人，目前出席人數</w:t>
      </w:r>
      <w:r w:rsidR="00872FB1" w:rsidRPr="00872FB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1500D7" w:rsidRPr="00184608">
        <w:rPr>
          <w:rFonts w:ascii="標楷體" w:eastAsia="標楷體" w:hAnsi="標楷體" w:cs="標楷體" w:hint="eastAsia"/>
          <w:color w:val="0000FF"/>
          <w:sz w:val="28"/>
          <w:szCs w:val="28"/>
          <w:u w:val="single"/>
        </w:rPr>
        <w:t>12</w:t>
      </w:r>
      <w:r w:rsidR="00872FB1" w:rsidRPr="00872FB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C51844">
        <w:rPr>
          <w:rFonts w:ascii="標楷體" w:eastAsia="標楷體" w:hAnsi="標楷體" w:cs="標楷體"/>
          <w:sz w:val="28"/>
          <w:szCs w:val="28"/>
        </w:rPr>
        <w:t>人(含委託</w:t>
      </w:r>
      <w:r w:rsidR="00872FB1" w:rsidRPr="00872FB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1500D7" w:rsidRPr="00184608">
        <w:rPr>
          <w:rFonts w:ascii="標楷體" w:eastAsia="標楷體" w:hAnsi="標楷體" w:cs="標楷體" w:hint="eastAsia"/>
          <w:color w:val="0000FF"/>
          <w:sz w:val="28"/>
          <w:szCs w:val="28"/>
          <w:u w:val="single"/>
        </w:rPr>
        <w:t>1</w:t>
      </w:r>
      <w:r w:rsidR="00872FB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C51844">
        <w:rPr>
          <w:rFonts w:ascii="標楷體" w:eastAsia="標楷體" w:hAnsi="標楷體" w:cs="標楷體"/>
          <w:sz w:val="28"/>
          <w:szCs w:val="28"/>
        </w:rPr>
        <w:t>人)，已符合「</w:t>
      </w:r>
      <w:hyperlink r:id="rId8" w:anchor="lawmenu">
        <w:r w:rsidRPr="00C51844">
          <w:rPr>
            <w:rFonts w:ascii="標楷體" w:eastAsia="標楷體" w:hAnsi="標楷體" w:cs="標楷體"/>
            <w:color w:val="1155CC"/>
            <w:sz w:val="28"/>
            <w:szCs w:val="28"/>
            <w:u w:val="single"/>
          </w:rPr>
          <w:t>新竹市各級學校學生家長會設置辦法</w:t>
        </w:r>
      </w:hyperlink>
      <w:r w:rsidRPr="00C51844">
        <w:rPr>
          <w:rFonts w:ascii="標楷體" w:eastAsia="標楷體" w:hAnsi="標楷體" w:cs="標楷體"/>
          <w:sz w:val="28"/>
          <w:szCs w:val="28"/>
        </w:rPr>
        <w:t>」第 16 條規定，</w:t>
      </w:r>
      <w:r w:rsidR="00AD6E80" w:rsidRPr="00C51844">
        <w:rPr>
          <w:rFonts w:ascii="標楷體" w:eastAsia="標楷體" w:hAnsi="標楷體" w:cs="標楷體" w:hint="eastAsia"/>
          <w:sz w:val="28"/>
          <w:szCs w:val="28"/>
        </w:rPr>
        <w:t>家長</w:t>
      </w:r>
      <w:r w:rsidRPr="00C51844">
        <w:rPr>
          <w:rFonts w:ascii="標楷體" w:eastAsia="標楷體" w:hAnsi="標楷體" w:cs="標楷體"/>
          <w:sz w:val="28"/>
          <w:szCs w:val="28"/>
        </w:rPr>
        <w:t>委員會應有委員總數二分之一以上出席，爰本</w:t>
      </w:r>
      <w:r w:rsidR="00AD6E80" w:rsidRPr="00C51844">
        <w:rPr>
          <w:rFonts w:ascii="標楷體" w:eastAsia="標楷體" w:hAnsi="標楷體" w:cs="標楷體" w:hint="eastAsia"/>
          <w:sz w:val="28"/>
          <w:szCs w:val="28"/>
        </w:rPr>
        <w:t>家長</w:t>
      </w:r>
      <w:r w:rsidRPr="00C51844">
        <w:rPr>
          <w:rFonts w:ascii="標楷體" w:eastAsia="標楷體" w:hAnsi="標楷體" w:cs="標楷體"/>
          <w:sz w:val="28"/>
          <w:szCs w:val="28"/>
        </w:rPr>
        <w:t>委員會議開始。</w:t>
      </w:r>
    </w:p>
    <w:p w14:paraId="166CF339" w14:textId="4B01CA23" w:rsidR="00577521" w:rsidRPr="00C51844" w:rsidRDefault="00AA4073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 w:rsidRPr="00C51844">
        <w:rPr>
          <w:rFonts w:ascii="標楷體" w:eastAsia="標楷體" w:hAnsi="標楷體" w:cs="標楷體" w:hint="eastAsia"/>
          <w:b/>
          <w:sz w:val="32"/>
          <w:szCs w:val="32"/>
        </w:rPr>
        <w:t>貳</w:t>
      </w:r>
      <w:r w:rsidR="005E589F" w:rsidRPr="00C51844">
        <w:rPr>
          <w:rFonts w:ascii="標楷體" w:eastAsia="標楷體" w:hAnsi="標楷體" w:cs="標楷體"/>
          <w:b/>
          <w:sz w:val="32"/>
          <w:szCs w:val="32"/>
        </w:rPr>
        <w:t>、主席報告</w:t>
      </w:r>
    </w:p>
    <w:p w14:paraId="6CBB8F25" w14:textId="5574699A" w:rsidR="00577521" w:rsidRPr="00502F73" w:rsidRDefault="00FA19E7" w:rsidP="00E04F09">
      <w:pPr>
        <w:widowControl w:val="0"/>
        <w:spacing w:before="180" w:after="180" w:line="240" w:lineRule="auto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無。</w:t>
      </w:r>
    </w:p>
    <w:p w14:paraId="2649186F" w14:textId="67544B87" w:rsidR="00577521" w:rsidRPr="00127416" w:rsidRDefault="006D2EAA">
      <w:pPr>
        <w:widowControl w:val="0"/>
        <w:spacing w:before="180" w:after="180" w:line="24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參</w:t>
      </w:r>
      <w:r w:rsidR="005E589F" w:rsidRPr="00127416">
        <w:rPr>
          <w:rFonts w:ascii="標楷體" w:eastAsia="標楷體" w:hAnsi="標楷體" w:cs="標楷體"/>
          <w:b/>
          <w:sz w:val="32"/>
          <w:szCs w:val="32"/>
        </w:rPr>
        <w:t>、會務報告</w:t>
      </w:r>
    </w:p>
    <w:p w14:paraId="26881D41" w14:textId="0C23A724" w:rsidR="00C368BC" w:rsidRDefault="00C368BC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一、因應明年(113學年</w:t>
      </w:r>
      <w:r w:rsidR="009458B4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，適逢本校20周年校慶(逢十)</w:t>
      </w:r>
    </w:p>
    <w:p w14:paraId="717B254C" w14:textId="7926EBEA" w:rsidR="009A12D4" w:rsidRPr="00AF763D" w:rsidRDefault="009A12D4" w:rsidP="00507DF5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 w:rsidRPr="00AF763D">
        <w:rPr>
          <w:rFonts w:ascii="標楷體" w:eastAsia="標楷體" w:hAnsi="標楷體" w:cs="標楷體"/>
          <w:sz w:val="24"/>
          <w:szCs w:val="24"/>
        </w:rPr>
        <w:t>1.</w:t>
      </w:r>
      <w:r w:rsidR="00477D69" w:rsidRPr="00AF763D">
        <w:rPr>
          <w:rFonts w:ascii="標楷體" w:eastAsia="標楷體" w:hAnsi="標楷體" w:cs="標楷體" w:hint="eastAsia"/>
          <w:sz w:val="24"/>
          <w:szCs w:val="24"/>
        </w:rPr>
        <w:t>學校採納家長委員會建議成立校慶籌備會，</w:t>
      </w:r>
      <w:r w:rsidR="00151C12" w:rsidRPr="00AF763D">
        <w:rPr>
          <w:rFonts w:ascii="標楷體" w:eastAsia="標楷體" w:hAnsi="標楷體" w:cs="標楷體" w:hint="eastAsia"/>
          <w:sz w:val="24"/>
          <w:szCs w:val="24"/>
        </w:rPr>
        <w:t>並於本學期開始運作。</w:t>
      </w:r>
    </w:p>
    <w:p w14:paraId="4424B193" w14:textId="30D5DB2A" w:rsidR="00FA19E7" w:rsidRPr="00AF763D" w:rsidRDefault="00DF3779" w:rsidP="00FA19E7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 w:rsidRPr="00AF763D">
        <w:rPr>
          <w:rFonts w:ascii="標楷體" w:eastAsia="標楷體" w:hAnsi="標楷體" w:cs="標楷體" w:hint="eastAsia"/>
          <w:sz w:val="24"/>
          <w:szCs w:val="24"/>
        </w:rPr>
        <w:t>2</w:t>
      </w:r>
      <w:r w:rsidRPr="00AF763D">
        <w:rPr>
          <w:rFonts w:ascii="標楷體" w:eastAsia="標楷體" w:hAnsi="標楷體" w:cs="標楷體"/>
          <w:sz w:val="24"/>
          <w:szCs w:val="24"/>
        </w:rPr>
        <w:t>.</w:t>
      </w:r>
      <w:r w:rsidRPr="00AF763D">
        <w:rPr>
          <w:rFonts w:ascii="標楷體" w:eastAsia="標楷體" w:hAnsi="標楷體" w:cs="標楷體" w:hint="eastAsia"/>
          <w:sz w:val="24"/>
          <w:szCs w:val="24"/>
        </w:rPr>
        <w:t>配合明年校慶，校舍清潔時間異動</w:t>
      </w:r>
    </w:p>
    <w:p w14:paraId="25283FD2" w14:textId="5747CA3A" w:rsidR="00AF763D" w:rsidRDefault="00AF763D" w:rsidP="00AF763D">
      <w:pPr>
        <w:pStyle w:val="Web"/>
      </w:pPr>
      <w:r>
        <w:rPr>
          <w:noProof/>
        </w:rPr>
        <w:drawing>
          <wp:inline distT="0" distB="0" distL="0" distR="0" wp14:anchorId="0CA4B108" wp14:editId="6AC85997">
            <wp:extent cx="4084320" cy="3952455"/>
            <wp:effectExtent l="0" t="0" r="7620" b="0"/>
            <wp:docPr id="21172038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9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57C6" w14:textId="7630D907" w:rsidR="00FB1A55" w:rsidRDefault="00845ACE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5E589F" w:rsidRPr="00441BC3">
        <w:rPr>
          <w:rFonts w:ascii="標楷體" w:eastAsia="標楷體" w:hAnsi="標楷體" w:cs="標楷體"/>
          <w:sz w:val="28"/>
          <w:szCs w:val="28"/>
        </w:rPr>
        <w:t>、</w:t>
      </w:r>
      <w:r w:rsidR="00412F14" w:rsidRPr="00441BC3">
        <w:rPr>
          <w:rFonts w:ascii="標楷體" w:eastAsia="標楷體" w:hAnsi="標楷體" w:cs="標楷體" w:hint="eastAsia"/>
          <w:sz w:val="28"/>
          <w:szCs w:val="28"/>
        </w:rPr>
        <w:t>各處室</w:t>
      </w:r>
      <w:r w:rsidR="0065648B">
        <w:rPr>
          <w:rFonts w:ascii="標楷體" w:eastAsia="標楷體" w:hAnsi="標楷體" w:cs="標楷體" w:hint="eastAsia"/>
          <w:sz w:val="28"/>
          <w:szCs w:val="28"/>
        </w:rPr>
        <w:t>核定</w:t>
      </w:r>
      <w:r w:rsidR="00412F14" w:rsidRPr="00441BC3">
        <w:rPr>
          <w:rFonts w:ascii="標楷體" w:eastAsia="標楷體" w:hAnsi="標楷體" w:cs="標楷體" w:hint="eastAsia"/>
          <w:sz w:val="28"/>
          <w:szCs w:val="28"/>
        </w:rPr>
        <w:t>預算執行狀況</w:t>
      </w:r>
      <w:r w:rsidR="00821C40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</w:t>
      </w:r>
    </w:p>
    <w:tbl>
      <w:tblPr>
        <w:tblW w:w="15040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300"/>
        <w:gridCol w:w="1300"/>
        <w:gridCol w:w="1300"/>
        <w:gridCol w:w="1300"/>
        <w:gridCol w:w="940"/>
        <w:gridCol w:w="7700"/>
      </w:tblGrid>
      <w:tr w:rsidR="00345941" w:rsidRPr="00345941" w14:paraId="76CA0820" w14:textId="77777777" w:rsidTr="00973698">
        <w:trPr>
          <w:trHeight w:val="1140"/>
        </w:trPr>
        <w:tc>
          <w:tcPr>
            <w:tcW w:w="150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209A3E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40"/>
                <w:szCs w:val="40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40"/>
                <w:szCs w:val="40"/>
                <w:lang w:val="en-US"/>
              </w:rPr>
              <w:t>新科國中112學年度學校處室預算核定清單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40"/>
                <w:szCs w:val="40"/>
                <w:lang w:val="en-US"/>
              </w:rPr>
              <w:br/>
              <w:t>(執⾏期限：112年8⽉1⽇～113年7⽉31⽇)</w:t>
            </w:r>
          </w:p>
        </w:tc>
      </w:tr>
      <w:tr w:rsidR="00345941" w:rsidRPr="00345941" w14:paraId="75232DAA" w14:textId="77777777" w:rsidTr="00973698">
        <w:trPr>
          <w:trHeight w:val="375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3FA69807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lang w:val="en-US"/>
              </w:rPr>
              <w:t>經112年10⽉18⽇新⽵市立新科國⺠中學學⽣家⻑會112學年度第2次家⻑委員會暨第1次常務委員會聯席會議決議通過</w:t>
            </w:r>
          </w:p>
        </w:tc>
      </w:tr>
      <w:tr w:rsidR="00345941" w:rsidRPr="00345941" w14:paraId="09062F20" w14:textId="77777777" w:rsidTr="0097369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9BCCE4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項⽬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1023AA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申請數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350C9E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核定數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DC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實⽀數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F0D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餘額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E11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執行率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07C3B9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說明</w:t>
            </w:r>
          </w:p>
        </w:tc>
      </w:tr>
      <w:tr w:rsidR="00345941" w:rsidRPr="00345941" w14:paraId="45E0C8C7" w14:textId="77777777" w:rsidTr="00973698">
        <w:trPr>
          <w:trHeight w:val="1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4AA55B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輔導處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B67FE1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19,608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54C330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6,000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A39" w14:textId="310757DB" w:rsidR="00345941" w:rsidRPr="00345941" w:rsidRDefault="00887934" w:rsidP="00887934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4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1C2" w14:textId="610BF1F3" w:rsidR="00345941" w:rsidRPr="00345941" w:rsidRDefault="00887934" w:rsidP="00887934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5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A08" w14:textId="75142E46" w:rsidR="00345941" w:rsidRPr="00345941" w:rsidRDefault="00887934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7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5%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2D17CDC" w14:textId="77777777" w:rsid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1.獎勵⾦以核發商品卡計6000元。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2.⽣命教育比照111學年刪除。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已申請：特殊教育學生美展獲獎2,100元。(商品卡)</w:t>
            </w:r>
          </w:p>
          <w:p w14:paraId="7E27547A" w14:textId="4ED53D2D" w:rsidR="00887934" w:rsidRPr="00345941" w:rsidRDefault="00887934" w:rsidP="00887934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887934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已申請：技藝競賽&amp;生涯小論文 2</w:t>
            </w:r>
            <w:r w:rsidRPr="00887934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887934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400元。(商品卡)</w:t>
            </w:r>
          </w:p>
        </w:tc>
      </w:tr>
      <w:tr w:rsidR="00345941" w:rsidRPr="00345941" w14:paraId="7115E035" w14:textId="77777777" w:rsidTr="00973698">
        <w:trPr>
          <w:trHeight w:val="3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8348E4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總務處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90416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176,216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2AA9F7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1DA" w14:textId="0FA35FBE" w:rsidR="00345941" w:rsidRPr="00345941" w:rsidRDefault="00887934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5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B42" w14:textId="002E202A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C41" w14:textId="457F3CF6" w:rsidR="00345941" w:rsidRPr="00345941" w:rsidRDefault="00887934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10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C101C2D" w14:textId="41111710" w:rsidR="00345941" w:rsidRPr="00887934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1.校慶來賓餐點併入校慶專案。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2.警衛加菜⾦比照111學年刪除。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 xml:space="preserve">    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(</w:t>
            </w:r>
            <w:r w:rsidRPr="00345941">
              <w:rPr>
                <w:rFonts w:ascii="Microsoft JhengHei UI" w:eastAsia="Microsoft JhengHei UI" w:hAnsi="Microsoft JhengHei UI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後於113/1/9期末委員會議通過追加全額補助2,000元)</w:t>
            </w:r>
            <w:r w:rsidR="00887934">
              <w:rPr>
                <w:rFonts w:ascii="Microsoft JhengHei UI" w:eastAsia="Microsoft JhengHei UI" w:hAnsi="Microsoft JhengHei UI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，</w:t>
            </w:r>
            <w:r w:rsidR="00887934" w:rsidRPr="00887934">
              <w:rPr>
                <w:rFonts w:ascii="Microsoft JhengHei UI" w:eastAsia="Microsoft JhengHei UI" w:hAnsi="Microsoft JhengHei UI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3.臨時⼈員加菜⾦比照111學年刪除。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 xml:space="preserve">    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(後於113/1/9期末委員會議通過追加全額補助1,000元)</w:t>
            </w:r>
            <w:r w:rsidR="00887934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，</w:t>
            </w:r>
            <w:r w:rsidR="00887934" w:rsidRPr="00887934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4.加碼校園⼩志⼯⼩禮物，核發商品卡計2000元。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5.廁所清潔、⾼空及樓梯清潔、臨時⼈⼒加班費由校舍清潔維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護費代收代辦⽀出。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已申請：小志工禮物</w:t>
            </w:r>
            <w:r w:rsidR="00887934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,000元。(商品卡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45941" w:rsidRPr="00345941" w14:paraId="52841A34" w14:textId="77777777" w:rsidTr="00973698">
        <w:trPr>
          <w:trHeight w:val="23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4746BD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教務處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71B9A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93,640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ECBC72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41,000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DC4" w14:textId="5C28BB63" w:rsidR="00345941" w:rsidRPr="00345941" w:rsidRDefault="00973698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17,8</w:t>
            </w:r>
            <w:r w:rsid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9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E57" w14:textId="6DF3D89D" w:rsidR="00345941" w:rsidRPr="00345941" w:rsidRDefault="00973698" w:rsidP="00C504CD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AE7" w14:textId="4B95E7BE" w:rsidR="00345941" w:rsidRPr="00345941" w:rsidRDefault="00C504CD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44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999F22" w14:textId="77777777" w:rsid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1.學習成績優秀合併學習成績進步更改獎勵模式(超越⾃⼰)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獎勵⾦改以核發商品卡計15,000元。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2.模擬考成績優秀獎由九年級專款⽀出（核發商品卡⽅式）。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3.閱讀推廣獎勵⾦核發商品卡計20,000元。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4.校外競賽獎勵⾦核發商品卡計6,000元。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已申請：112學年度第一學期閱讀獎勵6,490元(現金)</w:t>
            </w:r>
          </w:p>
          <w:p w14:paraId="27F3426F" w14:textId="0F526237" w:rsidR="00C504CD" w:rsidRPr="00C504CD" w:rsidRDefault="00C504CD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已申請：112-1學期成績優秀獎3</w:t>
            </w:r>
            <w:r w:rsidRPr="00C504CD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200元(商品卡)</w:t>
            </w:r>
          </w:p>
          <w:p w14:paraId="55398618" w14:textId="6DD21751" w:rsidR="00C504CD" w:rsidRPr="00C504CD" w:rsidRDefault="00C504CD" w:rsidP="00C504CD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</w:rPr>
            </w:pP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</w:rPr>
              <w:t>112-2第一次段考成績優秀、進步獎勵4</w:t>
            </w:r>
            <w:r w:rsidRPr="00C504CD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</w:rPr>
              <w:t>050元(商品卡)</w:t>
            </w:r>
          </w:p>
          <w:p w14:paraId="4FCBA4F5" w14:textId="4C518A73" w:rsidR="00C504CD" w:rsidRPr="00345941" w:rsidRDefault="00C504CD" w:rsidP="00C504CD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已申請：1</w:t>
            </w:r>
            <w:r w:rsidRPr="00C504CD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12-2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   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</w:rPr>
              <w:t>4</w:t>
            </w:r>
            <w:r w:rsidRPr="00C504CD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C504CD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</w:rPr>
              <w:t>350元(商品卡)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941" w:rsidRPr="00345941" w14:paraId="45CCB8FA" w14:textId="77777777" w:rsidTr="00973698">
        <w:trPr>
          <w:trHeight w:val="1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EE1682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學務處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校慶專案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E235FF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344,835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3E3706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4A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100,000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443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B69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73F00B" w14:textId="08F0F1E8" w:rsidR="00345941" w:rsidRPr="00345941" w:rsidRDefault="00345941" w:rsidP="009361CC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校慶、印刷、器材、運動賽事(含樂活慢跑)、校慶來賓餐點等</w:t>
            </w:r>
            <w:r w:rsidR="009361CC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，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統稱校慶專案核定100,000元。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已完成：校慶專案10萬。</w:t>
            </w:r>
          </w:p>
        </w:tc>
      </w:tr>
      <w:tr w:rsidR="00345941" w:rsidRPr="00345941" w14:paraId="2FCD6D59" w14:textId="77777777" w:rsidTr="00973698">
        <w:trPr>
          <w:trHeight w:val="23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E126A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學務處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畢典專案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108F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4C138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108,745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96E" w14:textId="766D2ABA" w:rsidR="00345941" w:rsidRPr="00345941" w:rsidRDefault="00821C40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11</w:t>
            </w:r>
            <w:r w:rsidR="004B423B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710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8B6" w14:textId="6A3F7ECD" w:rsidR="00345941" w:rsidRPr="00345941" w:rsidRDefault="00821C40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  <w:t>97</w:t>
            </w:r>
            <w:r w:rsidR="004B423B"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  <w:t>035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6FD" w14:textId="79CD90C3" w:rsidR="00345941" w:rsidRPr="00345941" w:rsidRDefault="00821C40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  <w:t>11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BE6F83D" w14:textId="2ABE3C90" w:rsid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畢業典禮、九年級祈福等活動統稱「畢典專案」，核定108,745元。</w:t>
            </w:r>
          </w:p>
          <w:p w14:paraId="5DC6D1CC" w14:textId="77777777" w:rsidR="004B423B" w:rsidRDefault="004B423B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</w:p>
          <w:p w14:paraId="06597CCF" w14:textId="7AFC445B" w:rsidR="004B423B" w:rsidRDefault="004B423B" w:rsidP="004B423B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九年級祈福專案，共申請</w:t>
            </w:r>
            <w:r w:rsidR="00821C40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9</w:t>
            </w:r>
            <w:r w:rsidRPr="004B423B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="00821C40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710</w:t>
            </w:r>
            <w:r w:rsidRPr="004B423B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元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(已完成)</w:t>
            </w:r>
          </w:p>
          <w:p w14:paraId="34760C95" w14:textId="0488F235" w:rsidR="004B423B" w:rsidRPr="00345941" w:rsidRDefault="004B423B" w:rsidP="004B423B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畢典專案：已申</w:t>
            </w:r>
            <w:r w:rsidRPr="004B423B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請 2</w:t>
            </w:r>
            <w:r w:rsidRPr="004B423B"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4B423B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000元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345941" w:rsidRPr="00345941" w14:paraId="45FD8F6B" w14:textId="77777777" w:rsidTr="00973698">
        <w:trPr>
          <w:trHeight w:val="6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E8B22A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學務處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班際競賽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F65C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830010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14,200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3B14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33B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14,200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6B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9FB55D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於113/1/9期末委員會議通過追加全額補助。</w:t>
            </w:r>
          </w:p>
        </w:tc>
      </w:tr>
      <w:tr w:rsidR="00345941" w:rsidRPr="00345941" w14:paraId="535F1308" w14:textId="77777777" w:rsidTr="00973698">
        <w:trPr>
          <w:trHeight w:val="6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73E599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學務處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榮譽點數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DD60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A86798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32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C83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EAA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83E7C5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榮譽點數獎勵⾦核發商品卡計10,000元。</w:t>
            </w:r>
          </w:p>
        </w:tc>
      </w:tr>
      <w:tr w:rsidR="00345941" w:rsidRPr="00345941" w14:paraId="5BDDAAB1" w14:textId="77777777" w:rsidTr="00973698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6A0907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合計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91354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634,299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769CA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284,945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3B62" w14:textId="0F6B2FE5" w:rsidR="00345941" w:rsidRPr="00345941" w:rsidRDefault="00A36F38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9,</w:t>
            </w:r>
            <w:r w:rsidR="00973698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FA5" w14:textId="67D0C8AF" w:rsidR="00345941" w:rsidRPr="00345941" w:rsidRDefault="00A36F38" w:rsidP="00A36F38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  <w:t>45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,</w:t>
            </w:r>
            <w:r w:rsidR="00973698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387" w14:textId="2A2DF5F1" w:rsidR="00345941" w:rsidRPr="00345941" w:rsidRDefault="00A36F38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B050"/>
                <w:sz w:val="24"/>
                <w:szCs w:val="24"/>
                <w:lang w:val="en-US"/>
              </w:rPr>
              <w:t>49</w:t>
            </w:r>
            <w:r w:rsidR="00345941"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1320CA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　</w:t>
            </w:r>
          </w:p>
        </w:tc>
      </w:tr>
    </w:tbl>
    <w:p w14:paraId="4DFEEA68" w14:textId="0FB4BAB4" w:rsidR="004B7D00" w:rsidRPr="00CB7482" w:rsidRDefault="00D2152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CC7C4" wp14:editId="12679557">
                <wp:simplePos x="0" y="0"/>
                <wp:positionH relativeFrom="column">
                  <wp:posOffset>22860</wp:posOffset>
                </wp:positionH>
                <wp:positionV relativeFrom="paragraph">
                  <wp:posOffset>422275</wp:posOffset>
                </wp:positionV>
                <wp:extent cx="4930140" cy="40614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6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32F27" w14:textId="1682D6EB" w:rsidR="00D2152F" w:rsidRDefault="00D2152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47BA434" wp14:editId="718A96FF">
                                  <wp:extent cx="4617720" cy="385223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718635826925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9530" cy="385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C7C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8pt;margin-top:33.25pt;width:388.2pt;height:3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" filled="f" stroked="f" strokeweight=".5pt">
                <v:textbox>
                  <w:txbxContent>
                    <w:p w14:paraId="61F32F27" w14:textId="1682D6EB" w:rsidR="00D2152F" w:rsidRDefault="00D2152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47BA434" wp14:editId="718A96FF">
                            <wp:extent cx="4617720" cy="385223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718635826925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9530" cy="3853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5ACE">
        <w:rPr>
          <w:rFonts w:ascii="標楷體" w:eastAsia="標楷體" w:hAnsi="標楷體" w:cs="標楷體" w:hint="eastAsia"/>
          <w:sz w:val="28"/>
          <w:szCs w:val="28"/>
        </w:rPr>
        <w:t>三</w:t>
      </w:r>
      <w:r w:rsidR="00FC6E9D" w:rsidRPr="00CB7482">
        <w:rPr>
          <w:rFonts w:ascii="標楷體" w:eastAsia="標楷體" w:hAnsi="標楷體" w:cs="標楷體" w:hint="eastAsia"/>
          <w:sz w:val="28"/>
          <w:szCs w:val="28"/>
        </w:rPr>
        <w:t>、</w:t>
      </w:r>
      <w:r w:rsidR="00CB7482" w:rsidRPr="00CB7482">
        <w:rPr>
          <w:rFonts w:ascii="標楷體" w:eastAsia="標楷體" w:hAnsi="標楷體" w:cs="標楷體" w:hint="eastAsia"/>
          <w:sz w:val="28"/>
          <w:szCs w:val="28"/>
        </w:rPr>
        <w:t>一般帳戶目前可用餘額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</w:t>
      </w:r>
    </w:p>
    <w:p w14:paraId="2CEF0A7B" w14:textId="09F5509D" w:rsidR="00CB7482" w:rsidRDefault="00CB7482" w:rsidP="0004181A">
      <w:pPr>
        <w:pStyle w:val="Web"/>
        <w:spacing w:before="0" w:beforeAutospacing="0"/>
        <w:rPr>
          <w:noProof/>
        </w:rPr>
      </w:pPr>
    </w:p>
    <w:p w14:paraId="23224B6A" w14:textId="059BCAAC" w:rsidR="00D2152F" w:rsidRDefault="00D2152F" w:rsidP="0004181A">
      <w:pPr>
        <w:pStyle w:val="Web"/>
        <w:spacing w:before="0" w:beforeAutospacing="0"/>
        <w:rPr>
          <w:noProof/>
        </w:rPr>
      </w:pPr>
    </w:p>
    <w:p w14:paraId="44BAD0F2" w14:textId="4DEEB10D" w:rsidR="00D2152F" w:rsidRDefault="00D2152F" w:rsidP="0004181A">
      <w:pPr>
        <w:pStyle w:val="Web"/>
        <w:spacing w:before="0" w:beforeAutospacing="0"/>
        <w:rPr>
          <w:noProof/>
        </w:rPr>
      </w:pPr>
    </w:p>
    <w:p w14:paraId="590B1118" w14:textId="189BA99A" w:rsidR="00D2152F" w:rsidRDefault="00D2152F" w:rsidP="0004181A">
      <w:pPr>
        <w:pStyle w:val="Web"/>
        <w:spacing w:before="0" w:beforeAutospacing="0"/>
        <w:rPr>
          <w:noProof/>
        </w:rPr>
      </w:pPr>
    </w:p>
    <w:p w14:paraId="26C6314B" w14:textId="1C5DD481" w:rsidR="00D2152F" w:rsidRDefault="00D2152F" w:rsidP="0004181A">
      <w:pPr>
        <w:pStyle w:val="Web"/>
        <w:spacing w:before="0" w:beforeAutospacing="0"/>
        <w:rPr>
          <w:noProof/>
        </w:rPr>
      </w:pPr>
    </w:p>
    <w:p w14:paraId="56AE0C90" w14:textId="6E24D6E3" w:rsidR="00D2152F" w:rsidRDefault="00D2152F" w:rsidP="0004181A">
      <w:pPr>
        <w:pStyle w:val="Web"/>
        <w:spacing w:before="0" w:beforeAutospacing="0"/>
        <w:rPr>
          <w:noProof/>
        </w:rPr>
      </w:pPr>
    </w:p>
    <w:p w14:paraId="1654B5DB" w14:textId="4AD161E8" w:rsidR="00D2152F" w:rsidRDefault="00D2152F" w:rsidP="0004181A">
      <w:pPr>
        <w:pStyle w:val="Web"/>
        <w:spacing w:before="0" w:beforeAutospacing="0"/>
        <w:rPr>
          <w:noProof/>
        </w:rPr>
      </w:pPr>
    </w:p>
    <w:p w14:paraId="5DA5E8D5" w14:textId="40E20E44" w:rsidR="00D2152F" w:rsidRDefault="00D2152F" w:rsidP="0004181A">
      <w:pPr>
        <w:pStyle w:val="Web"/>
        <w:spacing w:before="0" w:beforeAutospacing="0"/>
        <w:rPr>
          <w:noProof/>
        </w:rPr>
      </w:pPr>
    </w:p>
    <w:p w14:paraId="3B4A2D35" w14:textId="27B51050" w:rsidR="00D2152F" w:rsidRDefault="00D2152F" w:rsidP="0004181A">
      <w:pPr>
        <w:pStyle w:val="Web"/>
        <w:spacing w:before="0" w:beforeAutospacing="0"/>
        <w:rPr>
          <w:noProof/>
        </w:rPr>
      </w:pPr>
    </w:p>
    <w:p w14:paraId="683FA088" w14:textId="6BFE6895" w:rsidR="00D2152F" w:rsidRDefault="00D2152F" w:rsidP="0004181A">
      <w:pPr>
        <w:pStyle w:val="Web"/>
        <w:spacing w:before="0" w:beforeAutospacing="0"/>
        <w:rPr>
          <w:noProof/>
        </w:rPr>
      </w:pPr>
    </w:p>
    <w:p w14:paraId="19FEFA8B" w14:textId="77777777" w:rsidR="00D2152F" w:rsidRDefault="00D2152F" w:rsidP="0004181A">
      <w:pPr>
        <w:pStyle w:val="Web"/>
        <w:spacing w:before="0" w:beforeAutospacing="0"/>
      </w:pPr>
    </w:p>
    <w:p w14:paraId="7CDB7929" w14:textId="328AF373" w:rsidR="00CB7482" w:rsidRPr="00822040" w:rsidRDefault="00845ACE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414DB9" w:rsidRPr="00822040">
        <w:rPr>
          <w:rFonts w:ascii="標楷體" w:eastAsia="標楷體" w:hAnsi="標楷體" w:cs="標楷體" w:hint="eastAsia"/>
          <w:sz w:val="28"/>
          <w:szCs w:val="28"/>
        </w:rPr>
        <w:t>基金帳戶現況</w:t>
      </w:r>
    </w:p>
    <w:p w14:paraId="0F463CF2" w14:textId="5ABB5968" w:rsidR="00414DB9" w:rsidRDefault="00326F14" w:rsidP="00822040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.</w:t>
      </w:r>
      <w:r w:rsidR="001F3BE1">
        <w:rPr>
          <w:rFonts w:ascii="標楷體" w:eastAsia="標楷體" w:hAnsi="標楷體" w:cs="標楷體" w:hint="eastAsia"/>
          <w:sz w:val="24"/>
          <w:szCs w:val="24"/>
        </w:rPr>
        <w:t>活存：</w:t>
      </w:r>
      <w:r w:rsidR="00645537">
        <w:rPr>
          <w:rFonts w:ascii="標楷體" w:eastAsia="標楷體" w:hAnsi="標楷體" w:cs="標楷體" w:hint="eastAsia"/>
          <w:sz w:val="24"/>
          <w:szCs w:val="24"/>
        </w:rPr>
        <w:t xml:space="preserve">新台幣 $ </w:t>
      </w:r>
      <w:r w:rsidR="00337703">
        <w:rPr>
          <w:rFonts w:ascii="標楷體" w:eastAsia="標楷體" w:hAnsi="標楷體" w:cs="標楷體" w:hint="eastAsia"/>
          <w:sz w:val="24"/>
          <w:szCs w:val="24"/>
        </w:rPr>
        <w:t>6</w:t>
      </w:r>
      <w:r w:rsidR="00E7459F">
        <w:rPr>
          <w:rFonts w:ascii="標楷體" w:eastAsia="標楷體" w:hAnsi="標楷體" w:cs="標楷體"/>
          <w:sz w:val="24"/>
          <w:szCs w:val="24"/>
        </w:rPr>
        <w:t>61</w:t>
      </w:r>
      <w:r w:rsidR="00D33765">
        <w:rPr>
          <w:rFonts w:ascii="標楷體" w:eastAsia="標楷體" w:hAnsi="標楷體" w:cs="標楷體"/>
          <w:sz w:val="24"/>
          <w:szCs w:val="24"/>
        </w:rPr>
        <w:t>,</w:t>
      </w:r>
      <w:r w:rsidR="00E7459F">
        <w:rPr>
          <w:rFonts w:ascii="標楷體" w:eastAsia="標楷體" w:hAnsi="標楷體" w:cs="標楷體"/>
          <w:sz w:val="24"/>
          <w:szCs w:val="24"/>
        </w:rPr>
        <w:t>31</w:t>
      </w:r>
      <w:r w:rsidR="00D33765">
        <w:rPr>
          <w:rFonts w:ascii="標楷體" w:eastAsia="標楷體" w:hAnsi="標楷體" w:cs="標楷體"/>
          <w:sz w:val="24"/>
          <w:szCs w:val="24"/>
        </w:rPr>
        <w:t>1</w:t>
      </w:r>
      <w:r w:rsidR="00337703">
        <w:rPr>
          <w:rFonts w:ascii="標楷體" w:eastAsia="標楷體" w:hAnsi="標楷體" w:cs="標楷體" w:hint="eastAsia"/>
          <w:sz w:val="24"/>
          <w:szCs w:val="24"/>
        </w:rPr>
        <w:t>元</w:t>
      </w:r>
    </w:p>
    <w:p w14:paraId="15C03639" w14:textId="4FAD49AC" w:rsidR="001F3BE1" w:rsidRDefault="001F3BE1" w:rsidP="00822040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2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 w:hint="eastAsia"/>
          <w:sz w:val="24"/>
          <w:szCs w:val="24"/>
        </w:rPr>
        <w:t>定存：</w:t>
      </w:r>
      <w:r w:rsidR="00F363D8">
        <w:rPr>
          <w:rFonts w:ascii="標楷體" w:eastAsia="標楷體" w:hAnsi="標楷體" w:cs="標楷體" w:hint="eastAsia"/>
          <w:sz w:val="24"/>
          <w:szCs w:val="24"/>
        </w:rPr>
        <w:t>新台幣 $</w:t>
      </w:r>
      <w:r w:rsidR="00F50152">
        <w:rPr>
          <w:rFonts w:ascii="標楷體" w:eastAsia="標楷體" w:hAnsi="標楷體" w:cs="標楷體"/>
          <w:sz w:val="24"/>
          <w:szCs w:val="24"/>
        </w:rPr>
        <w:t xml:space="preserve"> 312,427</w:t>
      </w:r>
      <w:r w:rsidR="00337703">
        <w:rPr>
          <w:rFonts w:ascii="標楷體" w:eastAsia="標楷體" w:hAnsi="標楷體" w:cs="標楷體" w:hint="eastAsia"/>
          <w:sz w:val="24"/>
          <w:szCs w:val="24"/>
        </w:rPr>
        <w:t>元</w:t>
      </w:r>
    </w:p>
    <w:p w14:paraId="090AE4C4" w14:textId="65FE235A" w:rsidR="00845ACE" w:rsidRDefault="00845ACE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肆、提案討論</w:t>
      </w:r>
    </w:p>
    <w:p w14:paraId="1CE3A054" w14:textId="1F227F1C" w:rsidR="00845ACE" w:rsidRDefault="00845ACE" w:rsidP="00845ACE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5AAF">
        <w:rPr>
          <w:rFonts w:ascii="標楷體" w:eastAsia="標楷體" w:hAnsi="標楷體" w:cs="標楷體" w:hint="eastAsia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家長委員會專款支用原則：上學期期末委員會議決議</w:t>
      </w:r>
      <w:r w:rsidRPr="00B0473B">
        <w:rPr>
          <w:rFonts w:ascii="標楷體" w:eastAsia="標楷體" w:hAnsi="標楷體" w:cs="標楷體" w:hint="eastAsia"/>
          <w:sz w:val="28"/>
          <w:szCs w:val="28"/>
        </w:rPr>
        <w:t>單筆金額5000元以內的款項，由會長核對項目內容是否符合其申請之專款項目，若符合即可撥付；單筆金額5,001~10,000元則需由常務委員核決，超過10,000</w:t>
      </w:r>
      <w:r w:rsidR="00655AAF">
        <w:rPr>
          <w:rFonts w:ascii="標楷體" w:eastAsia="標楷體" w:hAnsi="標楷體" w:cs="標楷體" w:hint="eastAsia"/>
          <w:sz w:val="28"/>
          <w:szCs w:val="28"/>
        </w:rPr>
        <w:t>元則由委員們討論決議。</w:t>
      </w:r>
      <w:r w:rsidR="00524E63">
        <w:rPr>
          <w:rFonts w:ascii="標楷體" w:eastAsia="標楷體" w:hAnsi="標楷體" w:cs="標楷體" w:hint="eastAsia"/>
          <w:sz w:val="28"/>
          <w:szCs w:val="28"/>
        </w:rPr>
        <w:t>本學期</w:t>
      </w:r>
      <w:r w:rsidR="00655AAF" w:rsidRPr="00655AAF">
        <w:rPr>
          <w:rFonts w:ascii="標楷體" w:eastAsia="標楷體" w:hAnsi="標楷體" w:cs="標楷體" w:hint="eastAsia"/>
          <w:sz w:val="28"/>
          <w:szCs w:val="28"/>
        </w:rPr>
        <w:t>期初的聯席會議有家長代表認為專款的支用原則不妥而提出覆議，所以退回委員會重新討論。</w:t>
      </w:r>
    </w:p>
    <w:p w14:paraId="09730967" w14:textId="55052CEC" w:rsidR="001500D7" w:rsidRPr="001500D7" w:rsidRDefault="001500D7" w:rsidP="00845ACE">
      <w:pPr>
        <w:widowControl w:val="0"/>
        <w:spacing w:before="180" w:after="180" w:line="240" w:lineRule="auto"/>
        <w:rPr>
          <w:rFonts w:ascii="標楷體" w:eastAsia="標楷體" w:hAnsi="標楷體" w:cs="標楷體"/>
          <w:color w:val="0000FF"/>
          <w:sz w:val="28"/>
          <w:szCs w:val="28"/>
        </w:rPr>
      </w:pPr>
      <w:r w:rsidRPr="001500D7">
        <w:rPr>
          <w:rFonts w:ascii="標楷體" w:eastAsia="標楷體" w:hAnsi="標楷體" w:cs="標楷體" w:hint="eastAsia"/>
          <w:color w:val="0000FF"/>
          <w:sz w:val="28"/>
          <w:szCs w:val="28"/>
        </w:rPr>
        <w:t>決議：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改為定期公告(目前暫定每個月)</w:t>
      </w:r>
      <w:r w:rsidR="00EC5829">
        <w:rPr>
          <w:rFonts w:ascii="標楷體" w:eastAsia="標楷體" w:hAnsi="標楷體" w:cs="標楷體" w:hint="eastAsia"/>
          <w:color w:val="0000FF"/>
          <w:sz w:val="28"/>
          <w:szCs w:val="28"/>
        </w:rPr>
        <w:t>公布專款使用情況於委員會及家長代表群組；</w:t>
      </w:r>
      <w:bookmarkStart w:id="0" w:name="_GoBack"/>
      <w:bookmarkEnd w:id="0"/>
      <w:r w:rsidR="00EC5829" w:rsidRPr="00EC5829">
        <w:rPr>
          <w:rFonts w:ascii="標楷體" w:eastAsia="標楷體" w:hAnsi="標楷體" w:cs="標楷體" w:hint="eastAsia"/>
          <w:color w:val="0000FF"/>
          <w:sz w:val="28"/>
          <w:szCs w:val="28"/>
        </w:rPr>
        <w:t>待下一學年度改選時討論是否新設監委一職。</w:t>
      </w:r>
    </w:p>
    <w:p w14:paraId="619F21C3" w14:textId="3DA5DD2B" w:rsidR="00845ACE" w:rsidRDefault="00845ACE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</w:p>
    <w:p w14:paraId="62FA58BA" w14:textId="299C232C" w:rsidR="00577521" w:rsidRDefault="00845ACE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伍、</w:t>
      </w:r>
      <w:r w:rsidR="00450DA7" w:rsidRPr="004F483A">
        <w:rPr>
          <w:rFonts w:ascii="標楷體" w:eastAsia="標楷體" w:hAnsi="標楷體" w:cs="標楷體"/>
          <w:b/>
          <w:sz w:val="32"/>
          <w:szCs w:val="32"/>
        </w:rPr>
        <w:t>其他事項及臨時動議</w:t>
      </w:r>
    </w:p>
    <w:p w14:paraId="5138AC16" w14:textId="77777777" w:rsidR="00655AAF" w:rsidRDefault="00655AAF">
      <w:pPr>
        <w:widowControl w:val="0"/>
        <w:spacing w:line="400" w:lineRule="auto"/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39CC3C43" w14:textId="0F291685" w:rsidR="00577521" w:rsidRPr="004F483A" w:rsidRDefault="00655AAF">
      <w:pPr>
        <w:widowControl w:val="0"/>
        <w:spacing w:line="400" w:lineRule="auto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陸</w:t>
      </w:r>
      <w:r w:rsidR="005E589F" w:rsidRPr="004F483A">
        <w:rPr>
          <w:rFonts w:ascii="標楷體" w:eastAsia="標楷體" w:hAnsi="標楷體" w:cs="標楷體"/>
          <w:b/>
          <w:sz w:val="32"/>
          <w:szCs w:val="32"/>
        </w:rPr>
        <w:t>、</w:t>
      </w:r>
      <w:r w:rsidR="00450DA7" w:rsidRPr="004F483A">
        <w:rPr>
          <w:rFonts w:ascii="標楷體" w:eastAsia="標楷體" w:hAnsi="標楷體" w:cs="標楷體"/>
          <w:b/>
          <w:sz w:val="32"/>
          <w:szCs w:val="32"/>
        </w:rPr>
        <w:t>散會</w:t>
      </w:r>
    </w:p>
    <w:p w14:paraId="7E02396E" w14:textId="36DD79B4" w:rsidR="00577521" w:rsidRDefault="005E589F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="003E0792">
        <w:rPr>
          <w:rFonts w:ascii="標楷體" w:eastAsia="標楷體" w:hAnsi="標楷體" w:cs="標楷體" w:hint="eastAsia"/>
          <w:sz w:val="28"/>
          <w:szCs w:val="28"/>
        </w:rPr>
        <w:t>下</w:t>
      </w:r>
      <w:r>
        <w:rPr>
          <w:rFonts w:ascii="標楷體" w:eastAsia="標楷體" w:hAnsi="標楷體" w:cs="標楷體"/>
          <w:sz w:val="28"/>
          <w:szCs w:val="28"/>
        </w:rPr>
        <w:t xml:space="preserve">午 </w:t>
      </w:r>
      <w:r w:rsidR="004F483A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 xml:space="preserve"> 時 </w:t>
      </w:r>
      <w:r w:rsidR="004F483A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 xml:space="preserve"> 分)</w:t>
      </w:r>
    </w:p>
    <w:p w14:paraId="3C32B279" w14:textId="77777777" w:rsidR="004F483A" w:rsidRDefault="004F483A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sectPr w:rsidR="004F483A">
      <w:footerReference w:type="default" r:id="rId12"/>
      <w:pgSz w:w="11909" w:h="16834"/>
      <w:pgMar w:top="1440" w:right="1115" w:bottom="1440" w:left="1440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3925" w14:textId="77777777" w:rsidR="005255FD" w:rsidRDefault="005255FD">
      <w:pPr>
        <w:spacing w:line="240" w:lineRule="auto"/>
      </w:pPr>
      <w:r>
        <w:separator/>
      </w:r>
    </w:p>
  </w:endnote>
  <w:endnote w:type="continuationSeparator" w:id="0">
    <w:p w14:paraId="38F26108" w14:textId="77777777" w:rsidR="005255FD" w:rsidRDefault="0052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F2C7" w14:textId="37B06344" w:rsidR="00577521" w:rsidRDefault="005E589F">
    <w:pPr>
      <w:jc w:val="center"/>
    </w:pPr>
    <w:r>
      <w:rPr>
        <w:rFonts w:ascii="Arial Unicode MS" w:eastAsia="Arial Unicode MS" w:hAnsi="Arial Unicode MS" w:cs="Arial Unicode MS"/>
      </w:rPr>
      <w:t>第</w:t>
    </w:r>
    <w:r>
      <w:fldChar w:fldCharType="begin"/>
    </w:r>
    <w:r>
      <w:instrText>PAGE</w:instrText>
    </w:r>
    <w:r>
      <w:fldChar w:fldCharType="separate"/>
    </w:r>
    <w:r w:rsidR="00184608">
      <w:rPr>
        <w:noProof/>
      </w:rPr>
      <w:t>5</w:t>
    </w:r>
    <w:r>
      <w:fldChar w:fldCharType="end"/>
    </w:r>
    <w:r>
      <w:rPr>
        <w:rFonts w:ascii="Arial Unicode MS" w:eastAsia="Arial Unicode MS" w:hAnsi="Arial Unicode MS" w:cs="Arial Unicode MS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8BDBE" w14:textId="77777777" w:rsidR="005255FD" w:rsidRDefault="005255FD">
      <w:pPr>
        <w:spacing w:line="240" w:lineRule="auto"/>
      </w:pPr>
      <w:r>
        <w:separator/>
      </w:r>
    </w:p>
  </w:footnote>
  <w:footnote w:type="continuationSeparator" w:id="0">
    <w:p w14:paraId="6FA89723" w14:textId="77777777" w:rsidR="005255FD" w:rsidRDefault="00525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F14"/>
    <w:multiLevelType w:val="hybridMultilevel"/>
    <w:tmpl w:val="8D44D8CA"/>
    <w:lvl w:ilvl="0" w:tplc="D43C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82087"/>
    <w:multiLevelType w:val="hybridMultilevel"/>
    <w:tmpl w:val="2B3ADBFE"/>
    <w:lvl w:ilvl="0" w:tplc="3B5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AE520B"/>
    <w:multiLevelType w:val="multilevel"/>
    <w:tmpl w:val="5A4208A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FF0000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1"/>
    <w:rsid w:val="0004181A"/>
    <w:rsid w:val="00054AC6"/>
    <w:rsid w:val="00127416"/>
    <w:rsid w:val="001470D3"/>
    <w:rsid w:val="001500D7"/>
    <w:rsid w:val="00151C12"/>
    <w:rsid w:val="00171100"/>
    <w:rsid w:val="00184608"/>
    <w:rsid w:val="001D472D"/>
    <w:rsid w:val="001F3BE1"/>
    <w:rsid w:val="00206AAD"/>
    <w:rsid w:val="0024630C"/>
    <w:rsid w:val="002C14C7"/>
    <w:rsid w:val="003029BD"/>
    <w:rsid w:val="00326F14"/>
    <w:rsid w:val="00333EC0"/>
    <w:rsid w:val="00335914"/>
    <w:rsid w:val="00337703"/>
    <w:rsid w:val="00345941"/>
    <w:rsid w:val="003D33D0"/>
    <w:rsid w:val="003E0792"/>
    <w:rsid w:val="00412F14"/>
    <w:rsid w:val="00414DB9"/>
    <w:rsid w:val="00441BC3"/>
    <w:rsid w:val="004457C7"/>
    <w:rsid w:val="00450DA7"/>
    <w:rsid w:val="00471F39"/>
    <w:rsid w:val="00477D69"/>
    <w:rsid w:val="004B28D7"/>
    <w:rsid w:val="004B423B"/>
    <w:rsid w:val="004B7D00"/>
    <w:rsid w:val="004C5934"/>
    <w:rsid w:val="004F483A"/>
    <w:rsid w:val="00502F73"/>
    <w:rsid w:val="00507DF5"/>
    <w:rsid w:val="00524E63"/>
    <w:rsid w:val="005255FD"/>
    <w:rsid w:val="00525B3C"/>
    <w:rsid w:val="0056476E"/>
    <w:rsid w:val="00577521"/>
    <w:rsid w:val="005879A8"/>
    <w:rsid w:val="00591F10"/>
    <w:rsid w:val="005D68A0"/>
    <w:rsid w:val="005E589F"/>
    <w:rsid w:val="005F397C"/>
    <w:rsid w:val="005F5AE7"/>
    <w:rsid w:val="00645537"/>
    <w:rsid w:val="00655AAF"/>
    <w:rsid w:val="0065648B"/>
    <w:rsid w:val="00666C3A"/>
    <w:rsid w:val="00671D27"/>
    <w:rsid w:val="006D2EAA"/>
    <w:rsid w:val="006E08AB"/>
    <w:rsid w:val="006F496E"/>
    <w:rsid w:val="00710B31"/>
    <w:rsid w:val="0074582F"/>
    <w:rsid w:val="007870AE"/>
    <w:rsid w:val="007A541C"/>
    <w:rsid w:val="007F610F"/>
    <w:rsid w:val="00821C40"/>
    <w:rsid w:val="00822040"/>
    <w:rsid w:val="008274B5"/>
    <w:rsid w:val="00845ACE"/>
    <w:rsid w:val="00872FB1"/>
    <w:rsid w:val="00876C10"/>
    <w:rsid w:val="00887934"/>
    <w:rsid w:val="008B3D5E"/>
    <w:rsid w:val="008C0B72"/>
    <w:rsid w:val="009112DB"/>
    <w:rsid w:val="009164AF"/>
    <w:rsid w:val="009361CC"/>
    <w:rsid w:val="00940283"/>
    <w:rsid w:val="009458B4"/>
    <w:rsid w:val="00970D77"/>
    <w:rsid w:val="00973698"/>
    <w:rsid w:val="00996F39"/>
    <w:rsid w:val="009A12D4"/>
    <w:rsid w:val="009D4584"/>
    <w:rsid w:val="009E0C73"/>
    <w:rsid w:val="009E54F8"/>
    <w:rsid w:val="009E6B49"/>
    <w:rsid w:val="00A36F38"/>
    <w:rsid w:val="00A968AB"/>
    <w:rsid w:val="00AA4073"/>
    <w:rsid w:val="00AA6A94"/>
    <w:rsid w:val="00AD6E80"/>
    <w:rsid w:val="00AF763D"/>
    <w:rsid w:val="00B0473B"/>
    <w:rsid w:val="00B51749"/>
    <w:rsid w:val="00B62E65"/>
    <w:rsid w:val="00B630B5"/>
    <w:rsid w:val="00BA737B"/>
    <w:rsid w:val="00BC676A"/>
    <w:rsid w:val="00BF10F9"/>
    <w:rsid w:val="00C07C83"/>
    <w:rsid w:val="00C14759"/>
    <w:rsid w:val="00C368BC"/>
    <w:rsid w:val="00C504CD"/>
    <w:rsid w:val="00C51844"/>
    <w:rsid w:val="00C74278"/>
    <w:rsid w:val="00CA5CDB"/>
    <w:rsid w:val="00CB3233"/>
    <w:rsid w:val="00CB7482"/>
    <w:rsid w:val="00CC3ADC"/>
    <w:rsid w:val="00CD66DE"/>
    <w:rsid w:val="00D2152F"/>
    <w:rsid w:val="00D33765"/>
    <w:rsid w:val="00D86037"/>
    <w:rsid w:val="00DC3B3F"/>
    <w:rsid w:val="00DF3779"/>
    <w:rsid w:val="00E04F09"/>
    <w:rsid w:val="00E34E47"/>
    <w:rsid w:val="00E62B86"/>
    <w:rsid w:val="00E7459F"/>
    <w:rsid w:val="00EB5F8D"/>
    <w:rsid w:val="00EC5829"/>
    <w:rsid w:val="00EC58FC"/>
    <w:rsid w:val="00F363D8"/>
    <w:rsid w:val="00F50152"/>
    <w:rsid w:val="00F74084"/>
    <w:rsid w:val="00FA19E7"/>
    <w:rsid w:val="00FB1A55"/>
    <w:rsid w:val="00FC6D2F"/>
    <w:rsid w:val="00FC6E9D"/>
    <w:rsid w:val="00FD0FA6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8199"/>
  <w15:docId w15:val="{A76CC10D-FBC7-4674-B442-9EB870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BF10F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D458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73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7369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73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736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hccg.gov.tw/LawContent.aspx?id=FL0211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982F-3265-4C9A-9866-22E3E9A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林威璋</dc:creator>
  <cp:lastModifiedBy>Windows 使用者</cp:lastModifiedBy>
  <cp:revision>4</cp:revision>
  <dcterms:created xsi:type="dcterms:W3CDTF">2024-06-18T13:07:00Z</dcterms:created>
  <dcterms:modified xsi:type="dcterms:W3CDTF">2024-06-19T14:19:00Z</dcterms:modified>
</cp:coreProperties>
</file>